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04AD" w14:textId="176019DB" w:rsidR="00D26DEF" w:rsidRDefault="00D26DEF" w:rsidP="00D26DEF">
      <w:r>
        <w:rPr>
          <w:noProof/>
        </w:rPr>
        <w:drawing>
          <wp:anchor distT="0" distB="0" distL="114300" distR="114300" simplePos="0" relativeHeight="251662337" behindDoc="0" locked="0" layoutInCell="1" allowOverlap="1" wp14:anchorId="57E6B50B" wp14:editId="5CCCA2B9">
            <wp:simplePos x="0" y="0"/>
            <wp:positionH relativeFrom="margin">
              <wp:align>left</wp:align>
            </wp:positionH>
            <wp:positionV relativeFrom="paragraph">
              <wp:posOffset>3810</wp:posOffset>
            </wp:positionV>
            <wp:extent cx="982119" cy="361950"/>
            <wp:effectExtent l="0" t="0" r="889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ÀU NÂU.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4171" cy="362706"/>
                    </a:xfrm>
                    <a:prstGeom prst="rect">
                      <a:avLst/>
                    </a:prstGeom>
                  </pic:spPr>
                </pic:pic>
              </a:graphicData>
            </a:graphic>
            <wp14:sizeRelH relativeFrom="margin">
              <wp14:pctWidth>0</wp14:pctWidth>
            </wp14:sizeRelH>
            <wp14:sizeRelV relativeFrom="margin">
              <wp14:pctHeight>0</wp14:pctHeight>
            </wp14:sizeRelV>
          </wp:anchor>
        </w:drawing>
      </w:r>
    </w:p>
    <w:p w14:paraId="474E1455" w14:textId="0C30F71F" w:rsidR="00C9066C" w:rsidRPr="00C9066C" w:rsidRDefault="00C9066C" w:rsidP="00C9066C">
      <w:pPr>
        <w:pStyle w:val="Heading2"/>
        <w:ind w:left="2070" w:right="2246"/>
        <w:jc w:val="center"/>
        <w:rPr>
          <w:rFonts w:ascii="Times New Roman" w:hAnsi="Times New Roman" w:cs="Times New Roman"/>
          <w:b/>
          <w:bCs/>
          <w:color w:val="000000" w:themeColor="text1"/>
          <w:sz w:val="24"/>
        </w:rPr>
      </w:pPr>
      <w:r w:rsidRPr="00C9066C">
        <w:rPr>
          <w:rFonts w:ascii="Times New Roman" w:hAnsi="Times New Roman" w:cs="Times New Roman"/>
          <w:b/>
          <w:bCs/>
          <w:color w:val="000000" w:themeColor="text1"/>
          <w:sz w:val="24"/>
        </w:rPr>
        <w:t>ĐỀ NGHỊ ĐĂNG KÝ/HỦY SỬ DỤNG DỊCH VỤ</w:t>
      </w:r>
      <w:r>
        <w:rPr>
          <w:rFonts w:ascii="Times New Roman" w:hAnsi="Times New Roman" w:cs="Times New Roman"/>
          <w:b/>
          <w:bCs/>
          <w:color w:val="000000" w:themeColor="text1"/>
          <w:sz w:val="24"/>
        </w:rPr>
        <w:t xml:space="preserve"> </w:t>
      </w:r>
      <w:r w:rsidRPr="00C9066C">
        <w:rPr>
          <w:rFonts w:ascii="Times New Roman" w:hAnsi="Times New Roman" w:cs="Times New Roman"/>
          <w:b/>
          <w:bCs/>
          <w:color w:val="000000" w:themeColor="text1"/>
          <w:sz w:val="24"/>
        </w:rPr>
        <w:t>SẢN PHẨM GIAO DỊCH KÝ QUỸ D7+</w:t>
      </w:r>
    </w:p>
    <w:p w14:paraId="196ED2EE" w14:textId="77777777" w:rsidR="00C9066C" w:rsidRPr="009D715A" w:rsidRDefault="00C9066C" w:rsidP="00C9066C">
      <w:pPr>
        <w:jc w:val="both"/>
        <w:rPr>
          <w:b/>
        </w:rPr>
      </w:pPr>
      <w:r w:rsidRPr="009D715A">
        <w:rPr>
          <w:b/>
        </w:rPr>
        <w:t>KÍNH GỬI: CÔNG TY CỔ PHẦN CHỨNG KHOÁN LPBANK (LPBS)</w:t>
      </w:r>
    </w:p>
    <w:p w14:paraId="4B9EA3F7" w14:textId="77777777" w:rsidR="00C9066C" w:rsidRDefault="00C9066C" w:rsidP="00C9066C">
      <w:pPr>
        <w:jc w:val="both"/>
      </w:pPr>
      <w:proofErr w:type="spellStart"/>
      <w:r>
        <w:t>Tôi</w:t>
      </w:r>
      <w:proofErr w:type="spellEnd"/>
      <w:r>
        <w:t>/</w:t>
      </w:r>
      <w:proofErr w:type="spellStart"/>
      <w:r>
        <w:t>Chúng</w:t>
      </w:r>
      <w:proofErr w:type="spellEnd"/>
      <w:r>
        <w:t xml:space="preserve"> </w:t>
      </w:r>
      <w:proofErr w:type="spellStart"/>
      <w:r>
        <w:t>tôi</w:t>
      </w:r>
      <w:proofErr w:type="spellEnd"/>
      <w:r>
        <w:t xml:space="preserve"> </w:t>
      </w:r>
      <w:proofErr w:type="spellStart"/>
      <w:r>
        <w:t>đề</w:t>
      </w:r>
      <w:proofErr w:type="spellEnd"/>
      <w:r>
        <w:t xml:space="preserve"> </w:t>
      </w:r>
      <w:proofErr w:type="spellStart"/>
      <w:r>
        <w:t>nghị</w:t>
      </w:r>
      <w:proofErr w:type="spellEnd"/>
      <w:r>
        <w:t xml:space="preserve"> LPBS </w:t>
      </w:r>
      <w:r>
        <w:t xml:space="preserve"> </w:t>
      </w:r>
      <w:proofErr w:type="spellStart"/>
      <w:r>
        <w:t>đăng</w:t>
      </w:r>
      <w:proofErr w:type="spellEnd"/>
      <w:r>
        <w:t xml:space="preserve"> </w:t>
      </w:r>
      <w:proofErr w:type="spellStart"/>
      <w:r>
        <w:t>ký</w:t>
      </w:r>
      <w:proofErr w:type="spellEnd"/>
      <w:r>
        <w:t xml:space="preserve">/ </w:t>
      </w:r>
      <w:r>
        <w:t xml:space="preserve"> </w:t>
      </w:r>
      <w:proofErr w:type="spellStart"/>
      <w:r>
        <w:t>hủy</w:t>
      </w:r>
      <w:proofErr w:type="spellEnd"/>
      <w:r>
        <w:t xml:space="preserve"> </w:t>
      </w:r>
      <w:proofErr w:type="spellStart"/>
      <w:r>
        <w:t>đăng</w:t>
      </w:r>
      <w:proofErr w:type="spellEnd"/>
      <w:r>
        <w:t xml:space="preserve"> </w:t>
      </w:r>
      <w:proofErr w:type="spellStart"/>
      <w:r>
        <w:t>ký</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ký</w:t>
      </w:r>
      <w:proofErr w:type="spellEnd"/>
      <w:r>
        <w:t xml:space="preserve"> </w:t>
      </w:r>
      <w:proofErr w:type="spellStart"/>
      <w:r>
        <w:t>quỹ</w:t>
      </w:r>
      <w:proofErr w:type="spellEnd"/>
      <w:r>
        <w:t xml:space="preserve"> D7+ </w:t>
      </w:r>
      <w:proofErr w:type="spellStart"/>
      <w:r>
        <w:t>theo</w:t>
      </w:r>
      <w:proofErr w:type="spellEnd"/>
      <w:r>
        <w:t xml:space="preserve"> </w:t>
      </w:r>
      <w:proofErr w:type="spellStart"/>
      <w:r>
        <w:t>thông</w:t>
      </w:r>
      <w:proofErr w:type="spellEnd"/>
      <w:r>
        <w:t xml:space="preserve"> tin </w:t>
      </w:r>
      <w:proofErr w:type="spellStart"/>
      <w:r>
        <w:t>sau</w:t>
      </w:r>
      <w:proofErr w:type="spellEnd"/>
      <w:r>
        <w:t xml:space="preserve"> </w:t>
      </w:r>
      <w:proofErr w:type="spellStart"/>
      <w:r>
        <w:t>đây</w:t>
      </w:r>
      <w:proofErr w:type="spellEnd"/>
      <w:r>
        <w:t>:</w:t>
      </w:r>
    </w:p>
    <w:p w14:paraId="20051AB7" w14:textId="77777777" w:rsidR="00C9066C" w:rsidRPr="009D715A" w:rsidRDefault="00C9066C" w:rsidP="00C9066C">
      <w:pPr>
        <w:jc w:val="both"/>
        <w:rPr>
          <w:b/>
        </w:rPr>
      </w:pPr>
      <w:r w:rsidRPr="009D715A">
        <w:rPr>
          <w:b/>
        </w:rPr>
        <w:t>THÔNG TIN KHÁCH HÀNG</w:t>
      </w:r>
      <w:r>
        <w:rPr>
          <w:b/>
        </w:rPr>
        <w:t xml:space="preserve"> </w:t>
      </w:r>
      <w:r w:rsidRPr="009D715A">
        <w:rPr>
          <w:b/>
        </w:rPr>
        <w:t>-</w:t>
      </w:r>
      <w:r>
        <w:rPr>
          <w:b/>
        </w:rPr>
        <w:t xml:space="preserve"> </w:t>
      </w:r>
      <w:r w:rsidRPr="009D715A">
        <w:rPr>
          <w:b/>
        </w:rPr>
        <w:t>CHỦ TÀI KHOẢN</w:t>
      </w:r>
    </w:p>
    <w:p w14:paraId="7EDEAC1A" w14:textId="77777777" w:rsidR="00C9066C" w:rsidRDefault="00C9066C" w:rsidP="00C9066C">
      <w:pPr>
        <w:tabs>
          <w:tab w:val="left" w:leader="dot" w:pos="9180"/>
        </w:tabs>
        <w:jc w:val="both"/>
      </w:pPr>
      <w:proofErr w:type="spellStart"/>
      <w:r>
        <w:t>Số</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chứng</w:t>
      </w:r>
      <w:proofErr w:type="spellEnd"/>
      <w:r>
        <w:t xml:space="preserve"> </w:t>
      </w:r>
      <w:proofErr w:type="spellStart"/>
      <w:r>
        <w:t>khoán</w:t>
      </w:r>
      <w:proofErr w:type="spellEnd"/>
      <w:r>
        <w:t xml:space="preserve">: </w:t>
      </w:r>
      <w:r>
        <w:tab/>
      </w:r>
    </w:p>
    <w:p w14:paraId="3F7D688B" w14:textId="77777777" w:rsidR="00C9066C" w:rsidRDefault="00C9066C" w:rsidP="00C9066C">
      <w:pPr>
        <w:tabs>
          <w:tab w:val="left" w:leader="dot" w:pos="9180"/>
        </w:tabs>
        <w:jc w:val="both"/>
      </w:pPr>
      <w:proofErr w:type="spellStart"/>
      <w:r>
        <w:t>Tên</w:t>
      </w:r>
      <w:proofErr w:type="spellEnd"/>
      <w:r>
        <w:t xml:space="preserve"> </w:t>
      </w:r>
      <w:proofErr w:type="spellStart"/>
      <w:r>
        <w:t>cá</w:t>
      </w:r>
      <w:proofErr w:type="spellEnd"/>
      <w:r>
        <w:t xml:space="preserve"> </w:t>
      </w:r>
      <w:proofErr w:type="spellStart"/>
      <w:r>
        <w:t>nhân</w:t>
      </w:r>
      <w:proofErr w:type="spellEnd"/>
      <w:r>
        <w:t>/</w:t>
      </w:r>
      <w:proofErr w:type="spellStart"/>
      <w:r>
        <w:t>Tổ</w:t>
      </w:r>
      <w:proofErr w:type="spellEnd"/>
      <w:r>
        <w:t xml:space="preserve"> </w:t>
      </w:r>
      <w:proofErr w:type="spellStart"/>
      <w:r>
        <w:t>chức</w:t>
      </w:r>
      <w:proofErr w:type="spellEnd"/>
      <w:r>
        <w:t xml:space="preserve"> (</w:t>
      </w:r>
      <w:proofErr w:type="spellStart"/>
      <w:r>
        <w:t>chữ</w:t>
      </w:r>
      <w:proofErr w:type="spellEnd"/>
      <w:r>
        <w:t xml:space="preserve"> in </w:t>
      </w:r>
      <w:proofErr w:type="spellStart"/>
      <w:r>
        <w:t>hoa</w:t>
      </w:r>
      <w:proofErr w:type="spellEnd"/>
      <w:r>
        <w:t xml:space="preserve">): </w:t>
      </w:r>
      <w:r>
        <w:tab/>
      </w:r>
    </w:p>
    <w:p w14:paraId="49206327" w14:textId="77777777" w:rsidR="00C9066C" w:rsidRDefault="00C9066C" w:rsidP="00C9066C">
      <w:pPr>
        <w:tabs>
          <w:tab w:val="left" w:leader="dot" w:pos="9180"/>
        </w:tabs>
        <w:jc w:val="both"/>
      </w:pPr>
      <w:r>
        <w:tab/>
      </w:r>
    </w:p>
    <w:p w14:paraId="7A88B405" w14:textId="77777777" w:rsidR="00C9066C" w:rsidRDefault="00C9066C" w:rsidP="00C9066C">
      <w:pPr>
        <w:jc w:val="both"/>
      </w:pPr>
      <w:proofErr w:type="spellStart"/>
      <w:r>
        <w:t>Tôi</w:t>
      </w:r>
      <w:proofErr w:type="spellEnd"/>
      <w:r>
        <w:t>/</w:t>
      </w:r>
      <w:proofErr w:type="spellStart"/>
      <w:r>
        <w:t>Chúng</w:t>
      </w:r>
      <w:proofErr w:type="spellEnd"/>
      <w:r>
        <w:t xml:space="preserve"> </w:t>
      </w:r>
      <w:proofErr w:type="spellStart"/>
      <w:r>
        <w:t>tôi</w:t>
      </w:r>
      <w:proofErr w:type="spellEnd"/>
      <w:r>
        <w:t xml:space="preserve"> cam </w:t>
      </w:r>
      <w:proofErr w:type="spellStart"/>
      <w:r>
        <w:t>kết</w:t>
      </w:r>
      <w:proofErr w:type="spellEnd"/>
      <w:r>
        <w:t xml:space="preserve"> </w:t>
      </w:r>
      <w:proofErr w:type="spellStart"/>
      <w:r>
        <w:t>đã</w:t>
      </w:r>
      <w:proofErr w:type="spellEnd"/>
      <w:r>
        <w:t xml:space="preserve"> </w:t>
      </w:r>
      <w:proofErr w:type="spellStart"/>
      <w:r>
        <w:t>đọc</w:t>
      </w:r>
      <w:proofErr w:type="spellEnd"/>
      <w:r>
        <w:t xml:space="preserve">, </w:t>
      </w:r>
      <w:proofErr w:type="spellStart"/>
      <w:r>
        <w:t>hiểu</w:t>
      </w:r>
      <w:proofErr w:type="spellEnd"/>
      <w:r>
        <w:t xml:space="preserve"> </w:t>
      </w:r>
      <w:proofErr w:type="spellStart"/>
      <w:r>
        <w:t>rõ</w:t>
      </w:r>
      <w:proofErr w:type="spellEnd"/>
      <w:r>
        <w:t xml:space="preserve"> </w:t>
      </w:r>
      <w:proofErr w:type="spellStart"/>
      <w:r>
        <w:t>và</w:t>
      </w:r>
      <w:proofErr w:type="spellEnd"/>
      <w:r>
        <w:t xml:space="preserve"> </w:t>
      </w:r>
      <w:proofErr w:type="spellStart"/>
      <w:r>
        <w:t>đồng</w:t>
      </w:r>
      <w:proofErr w:type="spellEnd"/>
      <w:r>
        <w:t xml:space="preserve"> ý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ký</w:t>
      </w:r>
      <w:proofErr w:type="spellEnd"/>
      <w:r>
        <w:t xml:space="preserve"> </w:t>
      </w:r>
      <w:proofErr w:type="spellStart"/>
      <w:r>
        <w:t>quỹ</w:t>
      </w:r>
      <w:proofErr w:type="spellEnd"/>
      <w:r>
        <w:t xml:space="preserve"> D7+ </w:t>
      </w:r>
      <w:proofErr w:type="spellStart"/>
      <w:r>
        <w:t>được</w:t>
      </w:r>
      <w:proofErr w:type="spellEnd"/>
      <w:r>
        <w:t xml:space="preserve"> </w:t>
      </w:r>
      <w:proofErr w:type="spellStart"/>
      <w:r>
        <w:t>ràng</w:t>
      </w:r>
      <w:proofErr w:type="spellEnd"/>
      <w:r>
        <w:t xml:space="preserve"> </w:t>
      </w:r>
      <w:proofErr w:type="spellStart"/>
      <w:r>
        <w:t>buộc</w:t>
      </w:r>
      <w:proofErr w:type="spellEnd"/>
      <w:r>
        <w:t xml:space="preserve"> </w:t>
      </w:r>
      <w:proofErr w:type="spellStart"/>
      <w:r>
        <w:t>tại</w:t>
      </w:r>
      <w:proofErr w:type="spellEnd"/>
      <w:r>
        <w:t xml:space="preserve"> </w:t>
      </w:r>
      <w:proofErr w:type="spellStart"/>
      <w:r>
        <w:t>Điều</w:t>
      </w:r>
      <w:proofErr w:type="spellEnd"/>
      <w:r>
        <w:t xml:space="preserve"> </w:t>
      </w:r>
      <w:proofErr w:type="spellStart"/>
      <w:r>
        <w:t>khoản</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ký</w:t>
      </w:r>
      <w:proofErr w:type="spellEnd"/>
      <w:r>
        <w:t xml:space="preserve"> </w:t>
      </w:r>
      <w:proofErr w:type="spellStart"/>
      <w:r>
        <w:t>quỹ</w:t>
      </w:r>
      <w:proofErr w:type="spellEnd"/>
      <w:r>
        <w:t xml:space="preserve"> D7+ </w:t>
      </w:r>
      <w:proofErr w:type="spellStart"/>
      <w:r w:rsidRPr="00B71FDD">
        <w:t>và</w:t>
      </w:r>
      <w:proofErr w:type="spellEnd"/>
      <w:r w:rsidRPr="00B71FDD">
        <w:t xml:space="preserve"> </w:t>
      </w:r>
      <w:proofErr w:type="spellStart"/>
      <w:r w:rsidRPr="00B71FDD">
        <w:t>các</w:t>
      </w:r>
      <w:proofErr w:type="spellEnd"/>
      <w:r w:rsidRPr="00B71FDD">
        <w:t xml:space="preserve"> </w:t>
      </w:r>
      <w:proofErr w:type="spellStart"/>
      <w:r w:rsidRPr="00B71FDD">
        <w:t>bản</w:t>
      </w:r>
      <w:proofErr w:type="spellEnd"/>
      <w:r w:rsidRPr="00B71FDD">
        <w:t xml:space="preserve"> </w:t>
      </w:r>
      <w:proofErr w:type="spellStart"/>
      <w:r w:rsidRPr="00B71FDD">
        <w:t>sửa</w:t>
      </w:r>
      <w:proofErr w:type="spellEnd"/>
      <w:r w:rsidRPr="00B71FDD">
        <w:t xml:space="preserve"> </w:t>
      </w:r>
      <w:proofErr w:type="spellStart"/>
      <w:r w:rsidRPr="00B71FDD">
        <w:t>đổi</w:t>
      </w:r>
      <w:proofErr w:type="spellEnd"/>
      <w:r w:rsidRPr="00B71FDD">
        <w:t xml:space="preserve">, </w:t>
      </w:r>
      <w:proofErr w:type="spellStart"/>
      <w:r w:rsidRPr="00B71FDD">
        <w:t>bổ</w:t>
      </w:r>
      <w:proofErr w:type="spellEnd"/>
      <w:r w:rsidRPr="00B71FDD">
        <w:t xml:space="preserve"> sung </w:t>
      </w:r>
      <w:proofErr w:type="spellStart"/>
      <w:r w:rsidRPr="00B71FDD">
        <w:t>của</w:t>
      </w:r>
      <w:proofErr w:type="spellEnd"/>
      <w:r w:rsidRPr="00B71FDD">
        <w:t xml:space="preserve"> </w:t>
      </w:r>
      <w:proofErr w:type="spellStart"/>
      <w:r w:rsidRPr="00B71FDD">
        <w:t>các</w:t>
      </w:r>
      <w:proofErr w:type="spellEnd"/>
      <w:r w:rsidRPr="00B71FDD">
        <w:t xml:space="preserve"> </w:t>
      </w:r>
      <w:proofErr w:type="spellStart"/>
      <w:r w:rsidRPr="00B71FDD">
        <w:t>Điều</w:t>
      </w:r>
      <w:proofErr w:type="spellEnd"/>
      <w:r w:rsidRPr="00B71FDD">
        <w:t xml:space="preserve"> </w:t>
      </w:r>
      <w:proofErr w:type="spellStart"/>
      <w:r w:rsidRPr="00B71FDD">
        <w:t>khoản</w:t>
      </w:r>
      <w:proofErr w:type="spellEnd"/>
      <w:r w:rsidRPr="00B71FDD">
        <w:t xml:space="preserve"> </w:t>
      </w:r>
      <w:proofErr w:type="spellStart"/>
      <w:r w:rsidRPr="00B71FDD">
        <w:t>và</w:t>
      </w:r>
      <w:proofErr w:type="spellEnd"/>
      <w:r w:rsidRPr="00B71FDD">
        <w:t xml:space="preserve"> </w:t>
      </w:r>
      <w:proofErr w:type="spellStart"/>
      <w:r w:rsidRPr="00B71FDD">
        <w:t>điều</w:t>
      </w:r>
      <w:proofErr w:type="spellEnd"/>
      <w:r w:rsidRPr="00B71FDD">
        <w:t xml:space="preserve"> </w:t>
      </w:r>
      <w:proofErr w:type="spellStart"/>
      <w:r w:rsidRPr="00B71FDD">
        <w:t>kiện</w:t>
      </w:r>
      <w:proofErr w:type="spellEnd"/>
      <w:r w:rsidRPr="00B71FDD">
        <w:t xml:space="preserve"> </w:t>
      </w:r>
      <w:proofErr w:type="spellStart"/>
      <w:r w:rsidRPr="00B71FDD">
        <w:t>sử</w:t>
      </w:r>
      <w:proofErr w:type="spellEnd"/>
      <w:r w:rsidRPr="00B71FDD">
        <w:t xml:space="preserve"> </w:t>
      </w:r>
      <w:proofErr w:type="spellStart"/>
      <w:r w:rsidRPr="00B71FDD">
        <w:t>dụng</w:t>
      </w:r>
      <w:proofErr w:type="spellEnd"/>
      <w:r w:rsidRPr="00B71FDD">
        <w:t xml:space="preserve"> </w:t>
      </w:r>
      <w:proofErr w:type="spellStart"/>
      <w:r w:rsidRPr="00B71FDD">
        <w:t>sản</w:t>
      </w:r>
      <w:proofErr w:type="spellEnd"/>
      <w:r w:rsidRPr="00B71FDD">
        <w:t xml:space="preserve"> </w:t>
      </w:r>
      <w:proofErr w:type="spellStart"/>
      <w:r w:rsidRPr="00B71FDD">
        <w:t>phẩm</w:t>
      </w:r>
      <w:proofErr w:type="spellEnd"/>
      <w:r w:rsidRPr="00B71FDD">
        <w:t xml:space="preserve"> </w:t>
      </w:r>
      <w:proofErr w:type="spellStart"/>
      <w:r w:rsidRPr="00B71FDD">
        <w:t>này</w:t>
      </w:r>
      <w:proofErr w:type="spellEnd"/>
      <w:r w:rsidRPr="00B71FDD">
        <w:t xml:space="preserve"> do LPBS </w:t>
      </w:r>
      <w:proofErr w:type="spellStart"/>
      <w:r w:rsidRPr="00B71FDD">
        <w:t>thực</w:t>
      </w:r>
      <w:proofErr w:type="spellEnd"/>
      <w:r w:rsidRPr="00B71FDD">
        <w:t xml:space="preserve"> </w:t>
      </w:r>
      <w:proofErr w:type="spellStart"/>
      <w:r w:rsidRPr="00B71FDD">
        <w:t>hiện</w:t>
      </w:r>
      <w:proofErr w:type="spellEnd"/>
      <w:r w:rsidRPr="00B71FDD">
        <w:t xml:space="preserve"> </w:t>
      </w:r>
      <w:proofErr w:type="spellStart"/>
      <w:r w:rsidRPr="00B71FDD">
        <w:t>tại</w:t>
      </w:r>
      <w:proofErr w:type="spellEnd"/>
      <w:r w:rsidRPr="00B71FDD">
        <w:t xml:space="preserve"> </w:t>
      </w:r>
      <w:proofErr w:type="spellStart"/>
      <w:r w:rsidRPr="00B71FDD">
        <w:t>từng</w:t>
      </w:r>
      <w:proofErr w:type="spellEnd"/>
      <w:r w:rsidRPr="00B71FDD">
        <w:t xml:space="preserve"> </w:t>
      </w:r>
      <w:proofErr w:type="spellStart"/>
      <w:r w:rsidRPr="00B71FDD">
        <w:t>thời</w:t>
      </w:r>
      <w:proofErr w:type="spellEnd"/>
      <w:r w:rsidRPr="00B71FDD">
        <w:t xml:space="preserve"> </w:t>
      </w:r>
      <w:proofErr w:type="spellStart"/>
      <w:r w:rsidRPr="00B71FDD">
        <w:t>điểm</w:t>
      </w:r>
      <w:proofErr w:type="spellEnd"/>
      <w:r w:rsidRPr="00B71FD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9066C" w14:paraId="15B084C2" w14:textId="77777777" w:rsidTr="0065024A">
        <w:tc>
          <w:tcPr>
            <w:tcW w:w="4675" w:type="dxa"/>
          </w:tcPr>
          <w:p w14:paraId="696F1063" w14:textId="77777777" w:rsidR="00C9066C" w:rsidRDefault="00C9066C" w:rsidP="0065024A"/>
        </w:tc>
        <w:tc>
          <w:tcPr>
            <w:tcW w:w="4675" w:type="dxa"/>
          </w:tcPr>
          <w:p w14:paraId="64D48772" w14:textId="77777777" w:rsidR="00C9066C" w:rsidRDefault="00C9066C" w:rsidP="0065024A">
            <w:pPr>
              <w:jc w:val="center"/>
            </w:pPr>
            <w:r>
              <w:t>.......</w:t>
            </w:r>
            <w:proofErr w:type="spellStart"/>
            <w:r>
              <w:t>Ngày</w:t>
            </w:r>
            <w:proofErr w:type="spellEnd"/>
            <w:r>
              <w:t>.......</w:t>
            </w:r>
            <w:proofErr w:type="spellStart"/>
            <w:r>
              <w:t>tháng</w:t>
            </w:r>
            <w:proofErr w:type="spellEnd"/>
            <w:r>
              <w:t>.......</w:t>
            </w:r>
            <w:proofErr w:type="spellStart"/>
            <w:r>
              <w:t>năm</w:t>
            </w:r>
            <w:proofErr w:type="spellEnd"/>
            <w:r>
              <w:t>.......</w:t>
            </w:r>
          </w:p>
          <w:p w14:paraId="485D0651" w14:textId="77777777" w:rsidR="00C9066C" w:rsidRDefault="00C9066C" w:rsidP="0065024A">
            <w:pPr>
              <w:jc w:val="center"/>
            </w:pPr>
            <w:r>
              <w:t>CHỦ TÀI KHOẢN</w:t>
            </w:r>
          </w:p>
          <w:p w14:paraId="33C82C77" w14:textId="77777777" w:rsidR="00C9066C" w:rsidRDefault="00C9066C" w:rsidP="0065024A">
            <w:pPr>
              <w:jc w:val="center"/>
            </w:pPr>
            <w:r>
              <w:t>(</w:t>
            </w:r>
            <w:proofErr w:type="spellStart"/>
            <w:r>
              <w:t>Ký</w:t>
            </w:r>
            <w:proofErr w:type="spellEnd"/>
            <w:r>
              <w:t xml:space="preserve"> &amp; </w:t>
            </w:r>
            <w:proofErr w:type="spellStart"/>
            <w:r>
              <w:t>ghi</w:t>
            </w:r>
            <w:proofErr w:type="spellEnd"/>
            <w:r>
              <w:t xml:space="preserve"> </w:t>
            </w:r>
            <w:proofErr w:type="spellStart"/>
            <w:r>
              <w:t>rõ</w:t>
            </w:r>
            <w:proofErr w:type="spellEnd"/>
            <w:r>
              <w:t xml:space="preserve"> </w:t>
            </w:r>
            <w:proofErr w:type="spellStart"/>
            <w:r>
              <w:t>họ</w:t>
            </w:r>
            <w:proofErr w:type="spellEnd"/>
            <w:r>
              <w:t xml:space="preserve"> </w:t>
            </w:r>
            <w:proofErr w:type="spellStart"/>
            <w:r>
              <w:t>tên</w:t>
            </w:r>
            <w:proofErr w:type="spellEnd"/>
            <w:r>
              <w:t xml:space="preserve">, </w:t>
            </w:r>
            <w:proofErr w:type="spellStart"/>
            <w:r>
              <w:t>đóng</w:t>
            </w:r>
            <w:proofErr w:type="spellEnd"/>
            <w:r>
              <w:t xml:space="preserve"> </w:t>
            </w:r>
            <w:proofErr w:type="spellStart"/>
            <w:r>
              <w:t>dấu</w:t>
            </w:r>
            <w:proofErr w:type="spellEnd"/>
            <w:r>
              <w:t xml:space="preserve"> </w:t>
            </w:r>
            <w:proofErr w:type="spellStart"/>
            <w:r>
              <w:t>nếu</w:t>
            </w:r>
            <w:proofErr w:type="spellEnd"/>
            <w:r>
              <w:t xml:space="preserve"> là </w:t>
            </w:r>
            <w:proofErr w:type="spellStart"/>
            <w:r>
              <w:t>tổ</w:t>
            </w:r>
            <w:proofErr w:type="spellEnd"/>
            <w:r>
              <w:t xml:space="preserve"> </w:t>
            </w:r>
            <w:proofErr w:type="spellStart"/>
            <w:r>
              <w:t>chức</w:t>
            </w:r>
            <w:proofErr w:type="spellEnd"/>
            <w:r>
              <w:t>)</w:t>
            </w:r>
          </w:p>
          <w:p w14:paraId="215E9F4F" w14:textId="77777777" w:rsidR="00C9066C" w:rsidRDefault="00C9066C" w:rsidP="0065024A"/>
          <w:p w14:paraId="46125784" w14:textId="77777777" w:rsidR="00C9066C" w:rsidRDefault="00C9066C" w:rsidP="0065024A"/>
          <w:p w14:paraId="48B4372C" w14:textId="77777777" w:rsidR="00C9066C" w:rsidRDefault="00C9066C" w:rsidP="0065024A"/>
          <w:p w14:paraId="44B5731E" w14:textId="77777777" w:rsidR="00C9066C" w:rsidRDefault="00C9066C" w:rsidP="0065024A"/>
          <w:p w14:paraId="000E2177" w14:textId="77777777" w:rsidR="00C9066C" w:rsidRDefault="00C9066C" w:rsidP="0065024A"/>
          <w:p w14:paraId="3926845C" w14:textId="77777777" w:rsidR="00C9066C" w:rsidRDefault="00C9066C" w:rsidP="0065024A"/>
        </w:tc>
      </w:tr>
    </w:tbl>
    <w:p w14:paraId="2FE1C498" w14:textId="77777777" w:rsidR="00C9066C" w:rsidRDefault="00C9066C" w:rsidP="00C9066C"/>
    <w:p w14:paraId="033FC4F4" w14:textId="77777777" w:rsidR="00C9066C" w:rsidRDefault="00C9066C" w:rsidP="00C9066C">
      <w:r>
        <w:rPr>
          <w:noProof/>
        </w:rPr>
        <mc:AlternateContent>
          <mc:Choice Requires="wps">
            <w:drawing>
              <wp:anchor distT="0" distB="0" distL="114300" distR="114300" simplePos="0" relativeHeight="251660289" behindDoc="0" locked="0" layoutInCell="1" allowOverlap="1" wp14:anchorId="0CBEA411" wp14:editId="08A8E124">
                <wp:simplePos x="0" y="0"/>
                <wp:positionH relativeFrom="column">
                  <wp:posOffset>678180</wp:posOffset>
                </wp:positionH>
                <wp:positionV relativeFrom="paragraph">
                  <wp:posOffset>5080</wp:posOffset>
                </wp:positionV>
                <wp:extent cx="4777740" cy="15240"/>
                <wp:effectExtent l="0" t="0" r="22860" b="22860"/>
                <wp:wrapNone/>
                <wp:docPr id="1" name="Straight Connector 1"/>
                <wp:cNvGraphicFramePr/>
                <a:graphic xmlns:a="http://schemas.openxmlformats.org/drawingml/2006/main">
                  <a:graphicData uri="http://schemas.microsoft.com/office/word/2010/wordprocessingShape">
                    <wps:wsp>
                      <wps:cNvCnPr/>
                      <wps:spPr>
                        <a:xfrm>
                          <a:off x="0" y="0"/>
                          <a:ext cx="477774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3E8B4" id="Straight Connector 1" o:spid="_x0000_s1026" style="position:absolute;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4pt" to="429.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" strokecolor="black [3200]" strokeweight=".5pt">
                <v:stroke joinstyle="miter"/>
              </v:line>
            </w:pict>
          </mc:Fallback>
        </mc:AlternateContent>
      </w:r>
    </w:p>
    <w:tbl>
      <w:tblPr>
        <w:tblStyle w:val="TableGrid"/>
        <w:tblW w:w="0" w:type="auto"/>
        <w:tblLook w:val="04A0" w:firstRow="1" w:lastRow="0" w:firstColumn="1" w:lastColumn="0" w:noHBand="0" w:noVBand="1"/>
      </w:tblPr>
      <w:tblGrid>
        <w:gridCol w:w="4675"/>
        <w:gridCol w:w="4675"/>
      </w:tblGrid>
      <w:tr w:rsidR="00C9066C" w14:paraId="274CFA2A" w14:textId="77777777" w:rsidTr="0065024A">
        <w:trPr>
          <w:trHeight w:val="413"/>
        </w:trPr>
        <w:tc>
          <w:tcPr>
            <w:tcW w:w="9350" w:type="dxa"/>
            <w:gridSpan w:val="2"/>
          </w:tcPr>
          <w:p w14:paraId="40736DED" w14:textId="77777777" w:rsidR="00C9066C" w:rsidRPr="004C2071" w:rsidRDefault="00C9066C" w:rsidP="0065024A">
            <w:pPr>
              <w:rPr>
                <w:b/>
              </w:rPr>
            </w:pPr>
            <w:r w:rsidRPr="004C2071">
              <w:rPr>
                <w:b/>
              </w:rPr>
              <w:t>PHẦN DÀNH CHO LPBS</w:t>
            </w:r>
          </w:p>
        </w:tc>
      </w:tr>
      <w:tr w:rsidR="00C9066C" w14:paraId="447CECAB" w14:textId="77777777" w:rsidTr="0065024A">
        <w:tc>
          <w:tcPr>
            <w:tcW w:w="4675" w:type="dxa"/>
          </w:tcPr>
          <w:p w14:paraId="4F25D84D" w14:textId="77777777" w:rsidR="00C9066C" w:rsidRDefault="00C9066C" w:rsidP="0065024A">
            <w:pPr>
              <w:spacing w:line="360" w:lineRule="auto"/>
            </w:pPr>
            <w:r>
              <w:t xml:space="preserve">Chi </w:t>
            </w:r>
            <w:proofErr w:type="spellStart"/>
            <w:r>
              <w:t>nhánh</w:t>
            </w:r>
            <w:proofErr w:type="spellEnd"/>
            <w:r>
              <w:t xml:space="preserve">/Trung </w:t>
            </w:r>
            <w:proofErr w:type="spellStart"/>
            <w:r>
              <w:t>tâm</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thông</w:t>
            </w:r>
            <w:proofErr w:type="spellEnd"/>
            <w:r>
              <w:t xml:space="preserve"> tin </w:t>
            </w:r>
            <w:proofErr w:type="spellStart"/>
            <w:r>
              <w:t>khách</w:t>
            </w:r>
            <w:proofErr w:type="spellEnd"/>
            <w:r>
              <w:t xml:space="preserve"> </w:t>
            </w:r>
            <w:proofErr w:type="spellStart"/>
            <w:r>
              <w:t>hàng</w:t>
            </w:r>
            <w:proofErr w:type="spellEnd"/>
            <w:r>
              <w:t xml:space="preserve"> </w:t>
            </w:r>
            <w:proofErr w:type="spellStart"/>
            <w:r>
              <w:t>và</w:t>
            </w:r>
            <w:proofErr w:type="spellEnd"/>
            <w:r>
              <w:t xml:space="preserve"> </w:t>
            </w:r>
            <w:proofErr w:type="spellStart"/>
            <w:r>
              <w:t>nội</w:t>
            </w:r>
            <w:proofErr w:type="spellEnd"/>
            <w:r>
              <w:t xml:space="preserve"> dung </w:t>
            </w:r>
            <w:proofErr w:type="spellStart"/>
            <w:r>
              <w:t>đăng</w:t>
            </w:r>
            <w:proofErr w:type="spellEnd"/>
            <w:r>
              <w:t xml:space="preserve"> </w:t>
            </w:r>
            <w:proofErr w:type="spellStart"/>
            <w:r>
              <w:t>ký</w:t>
            </w:r>
            <w:proofErr w:type="spellEnd"/>
            <w:r>
              <w:t>/</w:t>
            </w:r>
            <w:proofErr w:type="spellStart"/>
            <w:r>
              <w:t>hủy</w:t>
            </w:r>
            <w:proofErr w:type="spellEnd"/>
            <w:r>
              <w:t xml:space="preserve"> </w:t>
            </w:r>
            <w:proofErr w:type="spellStart"/>
            <w:r>
              <w:t>đăng</w:t>
            </w:r>
            <w:proofErr w:type="spellEnd"/>
            <w:r>
              <w:t xml:space="preserve"> </w:t>
            </w:r>
            <w:proofErr w:type="spellStart"/>
            <w:r>
              <w:t>ký</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bởi</w:t>
            </w:r>
            <w:proofErr w:type="spellEnd"/>
            <w:r>
              <w:t xml:space="preserve"> </w:t>
            </w:r>
            <w:proofErr w:type="spellStart"/>
            <w:r>
              <w:t>chính</w:t>
            </w:r>
            <w:proofErr w:type="spellEnd"/>
            <w:r>
              <w:t xml:space="preserve"> </w:t>
            </w:r>
            <w:proofErr w:type="spellStart"/>
            <w:r>
              <w:t>Khách</w:t>
            </w:r>
            <w:proofErr w:type="spellEnd"/>
            <w:r>
              <w:t xml:space="preserve"> </w:t>
            </w:r>
            <w:proofErr w:type="spellStart"/>
            <w:r>
              <w:t>hàng</w:t>
            </w:r>
            <w:proofErr w:type="spellEnd"/>
            <w:r>
              <w:t>.</w:t>
            </w:r>
          </w:p>
          <w:p w14:paraId="79E7E0E7" w14:textId="77777777" w:rsidR="00C9066C" w:rsidRDefault="00C9066C" w:rsidP="0065024A">
            <w:pPr>
              <w:spacing w:line="480" w:lineRule="auto"/>
            </w:pPr>
            <w:proofErr w:type="spellStart"/>
            <w:r>
              <w:t>Ngày</w:t>
            </w:r>
            <w:proofErr w:type="spellEnd"/>
            <w:r>
              <w:t xml:space="preserve"> </w:t>
            </w:r>
            <w:proofErr w:type="spellStart"/>
            <w:r>
              <w:t>tiếp</w:t>
            </w:r>
            <w:proofErr w:type="spellEnd"/>
            <w:r>
              <w:t xml:space="preserve"> </w:t>
            </w:r>
            <w:proofErr w:type="spellStart"/>
            <w:r>
              <w:t>nhận</w:t>
            </w:r>
            <w:proofErr w:type="spellEnd"/>
            <w:r>
              <w:t>: ……………………………...</w:t>
            </w:r>
          </w:p>
          <w:p w14:paraId="4FAC0371" w14:textId="77777777" w:rsidR="00C9066C" w:rsidRDefault="00C9066C" w:rsidP="0065024A">
            <w:pPr>
              <w:spacing w:line="480" w:lineRule="auto"/>
            </w:pPr>
            <w:proofErr w:type="spellStart"/>
            <w:r>
              <w:t>Nhân</w:t>
            </w:r>
            <w:proofErr w:type="spellEnd"/>
            <w:r>
              <w:t xml:space="preserve"> </w:t>
            </w:r>
            <w:proofErr w:type="spellStart"/>
            <w:r>
              <w:t>viên</w:t>
            </w:r>
            <w:proofErr w:type="spellEnd"/>
            <w:r>
              <w:t xml:space="preserve"> </w:t>
            </w:r>
            <w:proofErr w:type="spellStart"/>
            <w:r>
              <w:t>tiếp</w:t>
            </w:r>
            <w:proofErr w:type="spellEnd"/>
            <w:r>
              <w:t xml:space="preserve"> </w:t>
            </w:r>
            <w:proofErr w:type="spellStart"/>
            <w:r>
              <w:t>nhận</w:t>
            </w:r>
            <w:proofErr w:type="spellEnd"/>
            <w:r>
              <w:t>: ………………………...</w:t>
            </w:r>
          </w:p>
          <w:p w14:paraId="150CD3E7" w14:textId="77777777" w:rsidR="00C9066C" w:rsidRDefault="00C9066C" w:rsidP="0065024A">
            <w:pPr>
              <w:spacing w:line="480" w:lineRule="auto"/>
            </w:pPr>
            <w:proofErr w:type="spellStart"/>
            <w:r>
              <w:t>Kiểm</w:t>
            </w:r>
            <w:proofErr w:type="spellEnd"/>
            <w:r>
              <w:t xml:space="preserve"> </w:t>
            </w:r>
            <w:proofErr w:type="spellStart"/>
            <w:r>
              <w:t>soát</w:t>
            </w:r>
            <w:proofErr w:type="spellEnd"/>
            <w:r>
              <w:t xml:space="preserve"> </w:t>
            </w:r>
            <w:proofErr w:type="spellStart"/>
            <w:r>
              <w:t>viên</w:t>
            </w:r>
            <w:proofErr w:type="spellEnd"/>
            <w:r>
              <w:t>: ……………………………...</w:t>
            </w:r>
          </w:p>
        </w:tc>
        <w:tc>
          <w:tcPr>
            <w:tcW w:w="4675" w:type="dxa"/>
          </w:tcPr>
          <w:p w14:paraId="282A1432" w14:textId="77777777" w:rsidR="00C9066C" w:rsidRDefault="00C9066C" w:rsidP="0065024A">
            <w:pPr>
              <w:spacing w:line="360" w:lineRule="auto"/>
            </w:pPr>
            <w:r>
              <w:t xml:space="preserve">Phòng </w:t>
            </w:r>
            <w:proofErr w:type="spellStart"/>
            <w:r>
              <w:t>Nghiệp</w:t>
            </w:r>
            <w:proofErr w:type="spellEnd"/>
            <w:r>
              <w:t xml:space="preserve"> </w:t>
            </w:r>
            <w:proofErr w:type="spellStart"/>
            <w:r>
              <w:t>vụ</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ghi</w:t>
            </w:r>
            <w:proofErr w:type="spellEnd"/>
            <w:r>
              <w:t xml:space="preserve"> </w:t>
            </w:r>
            <w:proofErr w:type="spellStart"/>
            <w:r>
              <w:t>nhận</w:t>
            </w:r>
            <w:proofErr w:type="spellEnd"/>
            <w:r>
              <w:t xml:space="preserve"> </w:t>
            </w:r>
            <w:proofErr w:type="spellStart"/>
            <w:r>
              <w:t>thông</w:t>
            </w:r>
            <w:proofErr w:type="spellEnd"/>
            <w:r>
              <w:t xml:space="preserve"> tin </w:t>
            </w:r>
            <w:proofErr w:type="spellStart"/>
            <w:r>
              <w:t>đăng</w:t>
            </w:r>
            <w:proofErr w:type="spellEnd"/>
            <w:r>
              <w:t xml:space="preserve"> </w:t>
            </w:r>
            <w:proofErr w:type="spellStart"/>
            <w:r>
              <w:t>ký</w:t>
            </w:r>
            <w:proofErr w:type="spellEnd"/>
            <w:r>
              <w:t xml:space="preserve"> </w:t>
            </w:r>
            <w:proofErr w:type="spellStart"/>
            <w:r>
              <w:t>cho</w:t>
            </w:r>
            <w:proofErr w:type="spellEnd"/>
            <w:r>
              <w:t xml:space="preserve"> </w:t>
            </w:r>
            <w:proofErr w:type="spellStart"/>
            <w:r>
              <w:t>Khách</w:t>
            </w:r>
            <w:proofErr w:type="spellEnd"/>
            <w:r>
              <w:t xml:space="preserve"> </w:t>
            </w:r>
            <w:proofErr w:type="spellStart"/>
            <w:r>
              <w:t>hàng</w:t>
            </w:r>
            <w:proofErr w:type="spellEnd"/>
            <w:r>
              <w:t>.</w:t>
            </w:r>
          </w:p>
          <w:p w14:paraId="71557C61" w14:textId="77777777" w:rsidR="00C9066C" w:rsidRDefault="00C9066C" w:rsidP="0065024A">
            <w:pPr>
              <w:spacing w:line="360" w:lineRule="auto"/>
            </w:pPr>
          </w:p>
          <w:p w14:paraId="77919A9C" w14:textId="77777777" w:rsidR="00C9066C" w:rsidRDefault="00C9066C" w:rsidP="0065024A">
            <w:pPr>
              <w:spacing w:line="480" w:lineRule="auto"/>
            </w:pPr>
            <w:proofErr w:type="spellStart"/>
            <w:r>
              <w:t>Ngày</w:t>
            </w:r>
            <w:proofErr w:type="spellEnd"/>
            <w:r>
              <w:t xml:space="preserve"> </w:t>
            </w:r>
            <w:proofErr w:type="spellStart"/>
            <w:r>
              <w:t>tiếp</w:t>
            </w:r>
            <w:proofErr w:type="spellEnd"/>
            <w:r>
              <w:t xml:space="preserve"> </w:t>
            </w:r>
            <w:proofErr w:type="spellStart"/>
            <w:r>
              <w:t>nhận</w:t>
            </w:r>
            <w:proofErr w:type="spellEnd"/>
            <w:r>
              <w:t>: ……………………………...</w:t>
            </w:r>
          </w:p>
          <w:p w14:paraId="27E538CD" w14:textId="77777777" w:rsidR="00C9066C" w:rsidRDefault="00C9066C" w:rsidP="0065024A">
            <w:pPr>
              <w:spacing w:line="480" w:lineRule="auto"/>
            </w:pPr>
            <w:proofErr w:type="spellStart"/>
            <w:r>
              <w:t>Nhân</w:t>
            </w:r>
            <w:proofErr w:type="spellEnd"/>
            <w:r>
              <w:t xml:space="preserve"> </w:t>
            </w:r>
            <w:proofErr w:type="spellStart"/>
            <w:r>
              <w:t>viên</w:t>
            </w:r>
            <w:proofErr w:type="spellEnd"/>
            <w:r>
              <w:t xml:space="preserve"> </w:t>
            </w:r>
            <w:proofErr w:type="spellStart"/>
            <w:r>
              <w:t>tiếp</w:t>
            </w:r>
            <w:proofErr w:type="spellEnd"/>
            <w:r>
              <w:t xml:space="preserve"> </w:t>
            </w:r>
            <w:proofErr w:type="spellStart"/>
            <w:r>
              <w:t>nhận</w:t>
            </w:r>
            <w:proofErr w:type="spellEnd"/>
            <w:r>
              <w:t>: ………………………...</w:t>
            </w:r>
          </w:p>
          <w:p w14:paraId="1FC0DA21" w14:textId="77777777" w:rsidR="00C9066C" w:rsidRDefault="00C9066C" w:rsidP="0065024A">
            <w:pPr>
              <w:spacing w:line="480" w:lineRule="auto"/>
            </w:pPr>
            <w:proofErr w:type="spellStart"/>
            <w:r>
              <w:t>Kiểm</w:t>
            </w:r>
            <w:proofErr w:type="spellEnd"/>
            <w:r>
              <w:t xml:space="preserve"> </w:t>
            </w:r>
            <w:proofErr w:type="spellStart"/>
            <w:r>
              <w:t>soát</w:t>
            </w:r>
            <w:proofErr w:type="spellEnd"/>
            <w:r>
              <w:t xml:space="preserve"> </w:t>
            </w:r>
            <w:proofErr w:type="spellStart"/>
            <w:r>
              <w:t>viên</w:t>
            </w:r>
            <w:proofErr w:type="spellEnd"/>
            <w:r>
              <w:t>: ……………………………...</w:t>
            </w:r>
          </w:p>
        </w:tc>
      </w:tr>
    </w:tbl>
    <w:p w14:paraId="07903D4F" w14:textId="77777777" w:rsidR="00C9066C" w:rsidRDefault="00C9066C" w:rsidP="00C9066C"/>
    <w:p w14:paraId="438CA35D" w14:textId="77777777" w:rsidR="00C9066C" w:rsidRDefault="00C9066C" w:rsidP="00C9066C"/>
    <w:p w14:paraId="32C91212" w14:textId="77777777" w:rsidR="00C9066C" w:rsidRDefault="00C9066C" w:rsidP="00C9066C"/>
    <w:p w14:paraId="05641250" w14:textId="77777777" w:rsidR="00C9066C" w:rsidRPr="00C9066C" w:rsidRDefault="00C9066C" w:rsidP="00C9066C">
      <w:pPr>
        <w:pStyle w:val="Heading2"/>
        <w:jc w:val="center"/>
        <w:rPr>
          <w:rFonts w:ascii="Times New Roman" w:hAnsi="Times New Roman" w:cs="Times New Roman"/>
          <w:b/>
          <w:bCs/>
          <w:color w:val="000000" w:themeColor="text1"/>
          <w:sz w:val="24"/>
        </w:rPr>
      </w:pPr>
      <w:r w:rsidRPr="00C9066C">
        <w:rPr>
          <w:rFonts w:ascii="Times New Roman" w:hAnsi="Times New Roman" w:cs="Times New Roman"/>
          <w:b/>
          <w:bCs/>
          <w:color w:val="000000" w:themeColor="text1"/>
          <w:sz w:val="24"/>
        </w:rPr>
        <w:lastRenderedPageBreak/>
        <w:t>ĐIỀU KHOẢN VÀ ĐIỀU KIỆN SỬ DỤNG SẢN PHẨM GIAO DỊCH KÝ QUỸ D7+</w:t>
      </w:r>
    </w:p>
    <w:p w14:paraId="6B1F2D46" w14:textId="77777777" w:rsidR="00C9066C" w:rsidRDefault="00C9066C" w:rsidP="00C9066C">
      <w:pPr>
        <w:jc w:val="both"/>
      </w:pPr>
      <w:proofErr w:type="spellStart"/>
      <w:r>
        <w:t>Khách</w:t>
      </w:r>
      <w:proofErr w:type="spellEnd"/>
      <w:r>
        <w:t xml:space="preserve"> </w:t>
      </w:r>
      <w:proofErr w:type="spellStart"/>
      <w:r>
        <w:t>hàng</w:t>
      </w:r>
      <w:proofErr w:type="spellEnd"/>
      <w:r>
        <w:t xml:space="preserve"> </w:t>
      </w:r>
      <w:proofErr w:type="spellStart"/>
      <w:r>
        <w:t>đồng</w:t>
      </w:r>
      <w:proofErr w:type="spellEnd"/>
      <w:r>
        <w:t xml:space="preserve"> ý </w:t>
      </w:r>
      <w:proofErr w:type="spellStart"/>
      <w:r>
        <w:t>rằng</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khoản</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này</w:t>
      </w:r>
      <w:proofErr w:type="spellEnd"/>
      <w:r>
        <w:t xml:space="preserve"> </w:t>
      </w:r>
      <w:proofErr w:type="spellStart"/>
      <w:r>
        <w:t>là</w:t>
      </w:r>
      <w:proofErr w:type="spellEnd"/>
      <w:r>
        <w:t xml:space="preserve"> </w:t>
      </w:r>
      <w:proofErr w:type="spellStart"/>
      <w:r>
        <w:t>một</w:t>
      </w:r>
      <w:proofErr w:type="spellEnd"/>
      <w:r>
        <w:t xml:space="preserve"> </w:t>
      </w:r>
      <w:proofErr w:type="spellStart"/>
      <w:r>
        <w:t>bộ</w:t>
      </w:r>
      <w:proofErr w:type="spellEnd"/>
      <w:r>
        <w:t xml:space="preserve"> </w:t>
      </w:r>
      <w:proofErr w:type="spellStart"/>
      <w:r>
        <w:t>phận</w:t>
      </w:r>
      <w:proofErr w:type="spellEnd"/>
      <w:r>
        <w:t xml:space="preserve"> </w:t>
      </w:r>
      <w:proofErr w:type="spellStart"/>
      <w:r>
        <w:t>không</w:t>
      </w:r>
      <w:proofErr w:type="spellEnd"/>
      <w:r>
        <w:t xml:space="preserve"> </w:t>
      </w:r>
      <w:proofErr w:type="spellStart"/>
      <w:r>
        <w:t>tách</w:t>
      </w:r>
      <w:proofErr w:type="spellEnd"/>
      <w:r>
        <w:t xml:space="preserve"> </w:t>
      </w:r>
      <w:proofErr w:type="spellStart"/>
      <w:r>
        <w:t>rời</w:t>
      </w:r>
      <w:proofErr w:type="spellEnd"/>
      <w:r>
        <w:t xml:space="preserve"> </w:t>
      </w:r>
      <w:proofErr w:type="spellStart"/>
      <w:r>
        <w:t>của</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mở</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ký</w:t>
      </w:r>
      <w:proofErr w:type="spellEnd"/>
      <w:r>
        <w:t xml:space="preserve"> </w:t>
      </w:r>
      <w:proofErr w:type="spellStart"/>
      <w:r>
        <w:t>quỹ</w:t>
      </w:r>
      <w:proofErr w:type="spellEnd"/>
      <w:r>
        <w:t xml:space="preserve"> </w:t>
      </w:r>
      <w:proofErr w:type="spellStart"/>
      <w:r>
        <w:t>và</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mở</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lưu</w:t>
      </w:r>
      <w:proofErr w:type="spellEnd"/>
      <w:r>
        <w:t xml:space="preserve"> </w:t>
      </w:r>
      <w:proofErr w:type="spellStart"/>
      <w:r>
        <w:t>ký</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và</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trực</w:t>
      </w:r>
      <w:proofErr w:type="spellEnd"/>
      <w:r>
        <w:t xml:space="preserve"> </w:t>
      </w:r>
      <w:proofErr w:type="spellStart"/>
      <w:r>
        <w:t>tuyến</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ký</w:t>
      </w:r>
      <w:proofErr w:type="spellEnd"/>
      <w:r>
        <w:t xml:space="preserve"> </w:t>
      </w:r>
      <w:proofErr w:type="spellStart"/>
      <w:r>
        <w:t>giữa</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và</w:t>
      </w:r>
      <w:proofErr w:type="spellEnd"/>
      <w:r>
        <w:t xml:space="preserve"> LPBS. </w:t>
      </w:r>
    </w:p>
    <w:p w14:paraId="2618C8B2" w14:textId="77777777" w:rsidR="00C9066C" w:rsidRDefault="00C9066C" w:rsidP="00C9066C">
      <w:pPr>
        <w:jc w:val="both"/>
      </w:pPr>
      <w:r>
        <w:t xml:space="preserve">Các </w:t>
      </w:r>
      <w:proofErr w:type="spellStart"/>
      <w:r>
        <w:t>nội</w:t>
      </w:r>
      <w:proofErr w:type="spellEnd"/>
      <w:r>
        <w:t xml:space="preserve"> dung </w:t>
      </w:r>
      <w:proofErr w:type="spellStart"/>
      <w:r>
        <w:t>khác</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việc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này</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cụ</w:t>
      </w:r>
      <w:proofErr w:type="spellEnd"/>
      <w:r>
        <w:t xml:space="preserve"> </w:t>
      </w:r>
      <w:proofErr w:type="spellStart"/>
      <w:r>
        <w:t>thể</w:t>
      </w:r>
      <w:proofErr w:type="spellEnd"/>
      <w:r>
        <w:t xml:space="preserve"> </w:t>
      </w:r>
      <w:proofErr w:type="spellStart"/>
      <w:r>
        <w:t>tại</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khoản</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này</w:t>
      </w:r>
      <w:proofErr w:type="spellEnd"/>
      <w:r>
        <w:t xml:space="preserve"> </w:t>
      </w:r>
      <w:proofErr w:type="spellStart"/>
      <w:r>
        <w:t>thì</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căn</w:t>
      </w:r>
      <w:proofErr w:type="spellEnd"/>
      <w:r>
        <w:t xml:space="preserve"> </w:t>
      </w:r>
      <w:proofErr w:type="spellStart"/>
      <w:r>
        <w:t>cứ</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mở</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ký</w:t>
      </w:r>
      <w:proofErr w:type="spellEnd"/>
      <w:r>
        <w:t xml:space="preserve"> </w:t>
      </w:r>
      <w:proofErr w:type="spellStart"/>
      <w:r>
        <w:t>quỹ</w:t>
      </w:r>
      <w:proofErr w:type="spellEnd"/>
      <w:r>
        <w:t xml:space="preserve"> </w:t>
      </w:r>
      <w:proofErr w:type="spellStart"/>
      <w:r>
        <w:t>và</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mở</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lưu</w:t>
      </w:r>
      <w:proofErr w:type="spellEnd"/>
      <w:r>
        <w:t xml:space="preserve"> </w:t>
      </w:r>
      <w:proofErr w:type="spellStart"/>
      <w:r>
        <w:t>ký</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và</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trực</w:t>
      </w:r>
      <w:proofErr w:type="spellEnd"/>
      <w:r>
        <w:t xml:space="preserve"> </w:t>
      </w:r>
      <w:proofErr w:type="spellStart"/>
      <w:r>
        <w:t>tuyến</w:t>
      </w:r>
      <w:proofErr w:type="spellEnd"/>
      <w:r>
        <w:t xml:space="preserve">, </w:t>
      </w:r>
      <w:proofErr w:type="spellStart"/>
      <w:r>
        <w:t>các</w:t>
      </w:r>
      <w:proofErr w:type="spellEnd"/>
      <w:r>
        <w:t xml:space="preserve"> </w:t>
      </w:r>
      <w:proofErr w:type="spellStart"/>
      <w:r>
        <w:t>thỏa</w:t>
      </w:r>
      <w:proofErr w:type="spellEnd"/>
      <w:r>
        <w:t xml:space="preserve"> </w:t>
      </w:r>
      <w:proofErr w:type="spellStart"/>
      <w:r>
        <w:t>thuận</w:t>
      </w:r>
      <w:proofErr w:type="spellEnd"/>
      <w:r>
        <w:t xml:space="preserve"> </w:t>
      </w:r>
      <w:proofErr w:type="spellStart"/>
      <w:r>
        <w:t>khác</w:t>
      </w:r>
      <w:proofErr w:type="spellEnd"/>
      <w:r>
        <w:t xml:space="preserve"> (</w:t>
      </w:r>
      <w:proofErr w:type="spellStart"/>
      <w:r>
        <w:t>nếu</w:t>
      </w:r>
      <w:proofErr w:type="spellEnd"/>
      <w:r>
        <w:t xml:space="preserve"> </w:t>
      </w:r>
      <w:proofErr w:type="spellStart"/>
      <w:r>
        <w:t>có</w:t>
      </w:r>
      <w:proofErr w:type="spellEnd"/>
      <w:r>
        <w:t xml:space="preserve">) </w:t>
      </w:r>
      <w:proofErr w:type="spellStart"/>
      <w:r>
        <w:t>mà</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đã</w:t>
      </w:r>
      <w:proofErr w:type="spellEnd"/>
      <w:r>
        <w:t xml:space="preserve"> </w:t>
      </w:r>
      <w:proofErr w:type="spellStart"/>
      <w:r>
        <w:t>ký</w:t>
      </w:r>
      <w:proofErr w:type="spellEnd"/>
      <w:r>
        <w:t xml:space="preserve"> </w:t>
      </w:r>
      <w:proofErr w:type="spellStart"/>
      <w:r>
        <w:t>với</w:t>
      </w:r>
      <w:proofErr w:type="spellEnd"/>
      <w:r>
        <w:t xml:space="preserve"> LPBS, </w:t>
      </w:r>
      <w:proofErr w:type="spellStart"/>
      <w:r>
        <w:t>các</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liên</w:t>
      </w:r>
      <w:proofErr w:type="spellEnd"/>
      <w:r>
        <w:t xml:space="preserve"> </w:t>
      </w:r>
      <w:proofErr w:type="spellStart"/>
      <w:r>
        <w:t>quan</w:t>
      </w:r>
      <w:proofErr w:type="spellEnd"/>
      <w:r>
        <w:t xml:space="preserve"> </w:t>
      </w:r>
      <w:proofErr w:type="spellStart"/>
      <w:r>
        <w:t>từng</w:t>
      </w:r>
      <w:proofErr w:type="spellEnd"/>
      <w:r>
        <w:t xml:space="preserve"> </w:t>
      </w:r>
      <w:proofErr w:type="spellStart"/>
      <w:r>
        <w:t>thời</w:t>
      </w:r>
      <w:proofErr w:type="spellEnd"/>
      <w:r>
        <w:t xml:space="preserve"> </w:t>
      </w:r>
      <w:proofErr w:type="spellStart"/>
      <w:r>
        <w:t>kỳ</w:t>
      </w:r>
      <w:proofErr w:type="spellEnd"/>
      <w:r>
        <w:t>.</w:t>
      </w:r>
    </w:p>
    <w:p w14:paraId="1FD82EA8" w14:textId="77777777" w:rsidR="00C9066C" w:rsidRPr="00D92CE3" w:rsidRDefault="00C9066C" w:rsidP="00C9066C">
      <w:pPr>
        <w:pStyle w:val="ListParagraph"/>
        <w:tabs>
          <w:tab w:val="left" w:pos="540"/>
        </w:tabs>
        <w:ind w:left="0"/>
        <w:jc w:val="both"/>
        <w:rPr>
          <w:b/>
          <w:bCs/>
        </w:rPr>
      </w:pPr>
      <w:r w:rsidRPr="00F37BD1">
        <w:rPr>
          <w:b/>
          <w:bCs/>
          <w:lang w:val="vi-VN"/>
        </w:rPr>
        <w:t>Điều 1. Dịch vụ sản phẩm giao dịch ký quỹ D</w:t>
      </w:r>
      <w:r>
        <w:rPr>
          <w:b/>
          <w:bCs/>
        </w:rPr>
        <w:t>7+</w:t>
      </w:r>
    </w:p>
    <w:p w14:paraId="43829C47" w14:textId="77777777" w:rsidR="00C9066C" w:rsidRPr="00E70B7D" w:rsidRDefault="00C9066C" w:rsidP="00C9066C">
      <w:pPr>
        <w:pStyle w:val="ListParagraph"/>
        <w:tabs>
          <w:tab w:val="left" w:pos="540"/>
        </w:tabs>
        <w:ind w:left="0"/>
        <w:jc w:val="both"/>
        <w:rPr>
          <w:lang w:val="vi-VN"/>
        </w:rPr>
      </w:pPr>
      <w:r w:rsidRPr="001D6B89">
        <w:rPr>
          <w:lang w:val="vi-VN"/>
        </w:rPr>
        <w:t xml:space="preserve">Theo các Điều khoản và điều kiện này, Khách hàng đồng ý đăng ký và chấp nhận sử dụng sản phẩm giao </w:t>
      </w:r>
      <w:r w:rsidRPr="00E70B7D">
        <w:rPr>
          <w:lang w:val="vi-VN"/>
        </w:rPr>
        <w:t>dịch ký quỹ D</w:t>
      </w:r>
      <w:r>
        <w:t>7+</w:t>
      </w:r>
      <w:r w:rsidRPr="00E70B7D">
        <w:rPr>
          <w:lang w:val="vi-VN"/>
        </w:rPr>
        <w:t xml:space="preserve"> với các điều kiện áp dụng như sau:</w:t>
      </w:r>
    </w:p>
    <w:p w14:paraId="04B220F2" w14:textId="77777777" w:rsidR="00C9066C" w:rsidRPr="00E70B7D" w:rsidRDefault="00C9066C" w:rsidP="00C9066C">
      <w:pPr>
        <w:pStyle w:val="ListParagraph"/>
        <w:numPr>
          <w:ilvl w:val="0"/>
          <w:numId w:val="16"/>
        </w:numPr>
        <w:ind w:left="540" w:hanging="540"/>
        <w:jc w:val="both"/>
        <w:rPr>
          <w:lang w:val="vi-VN"/>
        </w:rPr>
      </w:pPr>
      <w:r w:rsidRPr="00E70B7D">
        <w:rPr>
          <w:lang w:val="vi-VN"/>
        </w:rPr>
        <w:t xml:space="preserve">Áp dụng cho các khoản vay mới phát sinh (đối với Danh mục chứng khoán ký quỹ của LPBS tại từng thời kỳ) kể từ thời điểm LPBS xác nhận chấp thuận đề nghị đăng ký sử dụng </w:t>
      </w:r>
      <w:proofErr w:type="spellStart"/>
      <w:r w:rsidRPr="00E70B7D">
        <w:t>sản</w:t>
      </w:r>
      <w:proofErr w:type="spellEnd"/>
      <w:r w:rsidRPr="00E70B7D">
        <w:t xml:space="preserve"> </w:t>
      </w:r>
      <w:proofErr w:type="spellStart"/>
      <w:r w:rsidRPr="00E70B7D">
        <w:t>phẩm</w:t>
      </w:r>
      <w:proofErr w:type="spellEnd"/>
      <w:r w:rsidRPr="00E70B7D">
        <w:t xml:space="preserve"> </w:t>
      </w:r>
      <w:proofErr w:type="spellStart"/>
      <w:r w:rsidRPr="00E70B7D">
        <w:t>giao</w:t>
      </w:r>
      <w:proofErr w:type="spellEnd"/>
      <w:r w:rsidRPr="00E70B7D">
        <w:t xml:space="preserve"> </w:t>
      </w:r>
      <w:proofErr w:type="spellStart"/>
      <w:r w:rsidRPr="00E70B7D">
        <w:t>dịch</w:t>
      </w:r>
      <w:proofErr w:type="spellEnd"/>
      <w:r w:rsidRPr="00E70B7D">
        <w:t xml:space="preserve"> </w:t>
      </w:r>
      <w:proofErr w:type="spellStart"/>
      <w:r w:rsidRPr="00E70B7D">
        <w:t>ký</w:t>
      </w:r>
      <w:proofErr w:type="spellEnd"/>
      <w:r w:rsidRPr="00E70B7D">
        <w:t xml:space="preserve"> </w:t>
      </w:r>
      <w:proofErr w:type="spellStart"/>
      <w:r w:rsidRPr="00E70B7D">
        <w:t>quỹ</w:t>
      </w:r>
      <w:proofErr w:type="spellEnd"/>
      <w:r w:rsidRPr="00E70B7D">
        <w:rPr>
          <w:lang w:val="vi-VN"/>
        </w:rPr>
        <w:t xml:space="preserve"> D</w:t>
      </w:r>
      <w:r>
        <w:t>7+</w:t>
      </w:r>
      <w:r w:rsidRPr="00E70B7D">
        <w:rPr>
          <w:lang w:val="vi-VN"/>
        </w:rPr>
        <w:t xml:space="preserve"> của Khách hàng. </w:t>
      </w:r>
    </w:p>
    <w:p w14:paraId="40A68C87" w14:textId="77777777" w:rsidR="00C9066C" w:rsidRPr="00E70B7D" w:rsidRDefault="00C9066C" w:rsidP="00C9066C">
      <w:pPr>
        <w:pStyle w:val="ListParagraph"/>
        <w:numPr>
          <w:ilvl w:val="0"/>
          <w:numId w:val="16"/>
        </w:numPr>
        <w:ind w:left="540" w:hanging="540"/>
        <w:jc w:val="both"/>
        <w:rPr>
          <w:lang w:val="vi-VN"/>
        </w:rPr>
      </w:pPr>
      <w:r w:rsidRPr="00E70B7D">
        <w:rPr>
          <w:lang w:val="vi-VN"/>
        </w:rPr>
        <w:t>Lãi suất áp dụng:</w:t>
      </w:r>
    </w:p>
    <w:p w14:paraId="5069DBC0" w14:textId="77777777" w:rsidR="00C9066C" w:rsidRPr="002C4823" w:rsidRDefault="00C9066C" w:rsidP="00C9066C">
      <w:pPr>
        <w:pStyle w:val="ListParagraph"/>
        <w:numPr>
          <w:ilvl w:val="0"/>
          <w:numId w:val="13"/>
        </w:numPr>
        <w:ind w:left="900"/>
        <w:jc w:val="both"/>
        <w:rPr>
          <w:lang w:val="vi-VN"/>
        </w:rPr>
      </w:pPr>
      <w:r w:rsidRPr="00E70B7D">
        <w:rPr>
          <w:lang w:val="vi-VN"/>
        </w:rPr>
        <w:t>Từ ngày D</w:t>
      </w:r>
      <w:r w:rsidRPr="00E70B7D">
        <w:rPr>
          <w:vertAlign w:val="subscript"/>
          <w:lang w:val="vi-VN"/>
        </w:rPr>
        <w:t>1</w:t>
      </w:r>
      <w:r w:rsidRPr="00E70B7D">
        <w:rPr>
          <w:lang w:val="vi-VN"/>
        </w:rPr>
        <w:t xml:space="preserve"> đến ngày D</w:t>
      </w:r>
      <w:r>
        <w:rPr>
          <w:vertAlign w:val="subscript"/>
        </w:rPr>
        <w:t>7</w:t>
      </w:r>
      <w:r w:rsidRPr="00E70B7D">
        <w:rPr>
          <w:lang w:val="vi-VN"/>
        </w:rPr>
        <w:t xml:space="preserve"> của khoản vay: áp dụng lãi suất </w:t>
      </w:r>
      <w:r>
        <w:t>0</w:t>
      </w:r>
      <w:r w:rsidRPr="00E70B7D">
        <w:rPr>
          <w:lang w:val="vi-VN"/>
        </w:rPr>
        <w:t xml:space="preserve">%/năm </w:t>
      </w:r>
    </w:p>
    <w:p w14:paraId="0820443F" w14:textId="77777777" w:rsidR="00C9066C" w:rsidRPr="002C4823" w:rsidRDefault="00C9066C" w:rsidP="00C9066C">
      <w:pPr>
        <w:pStyle w:val="ListParagraph"/>
        <w:numPr>
          <w:ilvl w:val="0"/>
          <w:numId w:val="13"/>
        </w:numPr>
        <w:ind w:left="900"/>
        <w:jc w:val="both"/>
        <w:rPr>
          <w:lang w:val="vi-VN"/>
        </w:rPr>
      </w:pPr>
      <w:r w:rsidRPr="00E70B7D">
        <w:rPr>
          <w:lang w:val="vi-VN"/>
        </w:rPr>
        <w:t>Từ ngày D</w:t>
      </w:r>
      <w:r>
        <w:rPr>
          <w:vertAlign w:val="subscript"/>
        </w:rPr>
        <w:t>8</w:t>
      </w:r>
      <w:r w:rsidRPr="00E70B7D">
        <w:rPr>
          <w:lang w:val="vi-VN"/>
        </w:rPr>
        <w:t xml:space="preserve"> đến ngày D</w:t>
      </w:r>
      <w:r>
        <w:rPr>
          <w:vertAlign w:val="subscript"/>
        </w:rPr>
        <w:t>14</w:t>
      </w:r>
      <w:r w:rsidRPr="00E70B7D">
        <w:rPr>
          <w:lang w:val="vi-VN"/>
        </w:rPr>
        <w:t xml:space="preserve"> của khoản vay: áp dụng lãi suất </w:t>
      </w:r>
      <w:r>
        <w:t>8</w:t>
      </w:r>
      <w:r w:rsidRPr="00E70B7D">
        <w:rPr>
          <w:lang w:val="vi-VN"/>
        </w:rPr>
        <w:t xml:space="preserve">%/năm </w:t>
      </w:r>
    </w:p>
    <w:p w14:paraId="58E6E327" w14:textId="77777777" w:rsidR="00C9066C" w:rsidRPr="008838BE" w:rsidRDefault="00C9066C" w:rsidP="00C9066C">
      <w:pPr>
        <w:pStyle w:val="ListParagraph"/>
        <w:numPr>
          <w:ilvl w:val="0"/>
          <w:numId w:val="13"/>
        </w:numPr>
        <w:ind w:left="900"/>
        <w:jc w:val="both"/>
        <w:rPr>
          <w:lang w:val="vi-VN"/>
        </w:rPr>
      </w:pPr>
      <w:r w:rsidRPr="00E70B7D">
        <w:rPr>
          <w:lang w:val="vi-VN"/>
        </w:rPr>
        <w:t>Từ ngày D</w:t>
      </w:r>
      <w:r>
        <w:rPr>
          <w:vertAlign w:val="subscript"/>
        </w:rPr>
        <w:t>15</w:t>
      </w:r>
      <w:r w:rsidRPr="00E70B7D">
        <w:rPr>
          <w:lang w:val="vi-VN"/>
        </w:rPr>
        <w:t xml:space="preserve"> </w:t>
      </w:r>
      <w:proofErr w:type="spellStart"/>
      <w:r>
        <w:t>đến</w:t>
      </w:r>
      <w:proofErr w:type="spellEnd"/>
      <w:r>
        <w:t xml:space="preserve"> </w:t>
      </w:r>
      <w:proofErr w:type="spellStart"/>
      <w:r>
        <w:t>ngày</w:t>
      </w:r>
      <w:proofErr w:type="spellEnd"/>
      <w:r>
        <w:t xml:space="preserve"> D</w:t>
      </w:r>
      <w:r>
        <w:rPr>
          <w:vertAlign w:val="subscript"/>
        </w:rPr>
        <w:t>90</w:t>
      </w:r>
      <w:r w:rsidRPr="00E70B7D">
        <w:rPr>
          <w:lang w:val="vi-VN"/>
        </w:rPr>
        <w:t xml:space="preserve"> của khoản vay: áp dụng lãi suất 1</w:t>
      </w:r>
      <w:r>
        <w:t>6</w:t>
      </w:r>
      <w:r w:rsidRPr="00E70B7D">
        <w:rPr>
          <w:lang w:val="vi-VN"/>
        </w:rPr>
        <w:t xml:space="preserve">%/năm </w:t>
      </w:r>
    </w:p>
    <w:p w14:paraId="2CA526D6" w14:textId="77777777" w:rsidR="00C9066C" w:rsidRPr="008838BE" w:rsidRDefault="00C9066C" w:rsidP="0028433A">
      <w:pPr>
        <w:spacing w:after="0"/>
        <w:ind w:left="540"/>
        <w:jc w:val="both"/>
      </w:pPr>
      <w:proofErr w:type="spellStart"/>
      <w:r>
        <w:t>Đối</w:t>
      </w:r>
      <w:proofErr w:type="spellEnd"/>
      <w:r>
        <w:t xml:space="preserve"> </w:t>
      </w:r>
      <w:proofErr w:type="spellStart"/>
      <w:r>
        <w:t>với</w:t>
      </w:r>
      <w:proofErr w:type="spellEnd"/>
      <w:r>
        <w:t xml:space="preserve"> </w:t>
      </w:r>
      <w:proofErr w:type="spellStart"/>
      <w:r>
        <w:t>khoản</w:t>
      </w:r>
      <w:proofErr w:type="spellEnd"/>
      <w:r>
        <w:t xml:space="preserve"> </w:t>
      </w:r>
      <w:proofErr w:type="spellStart"/>
      <w:r>
        <w:t>vay</w:t>
      </w:r>
      <w:proofErr w:type="spellEnd"/>
      <w:r>
        <w:t xml:space="preserve"> </w:t>
      </w:r>
      <w:proofErr w:type="spellStart"/>
      <w:r>
        <w:t>quá</w:t>
      </w:r>
      <w:proofErr w:type="spellEnd"/>
      <w:r>
        <w:t xml:space="preserve"> </w:t>
      </w:r>
      <w:proofErr w:type="spellStart"/>
      <w:r>
        <w:t>hạn</w:t>
      </w:r>
      <w:proofErr w:type="spellEnd"/>
      <w:r>
        <w:t xml:space="preserve">, </w:t>
      </w:r>
      <w:proofErr w:type="spellStart"/>
      <w:r>
        <w:t>áp</w:t>
      </w:r>
      <w:proofErr w:type="spellEnd"/>
      <w:r>
        <w:t xml:space="preserve"> </w:t>
      </w:r>
      <w:proofErr w:type="spellStart"/>
      <w:r>
        <w:t>dụng</w:t>
      </w:r>
      <w:proofErr w:type="spellEnd"/>
      <w:r>
        <w:t xml:space="preserve"> 150% </w:t>
      </w:r>
      <w:proofErr w:type="spellStart"/>
      <w:r>
        <w:t>lãi</w:t>
      </w:r>
      <w:proofErr w:type="spellEnd"/>
      <w:r>
        <w:t xml:space="preserve"> </w:t>
      </w:r>
      <w:proofErr w:type="spellStart"/>
      <w:r>
        <w:t>suất</w:t>
      </w:r>
      <w:proofErr w:type="spellEnd"/>
      <w:r>
        <w:t xml:space="preserve"> </w:t>
      </w:r>
      <w:proofErr w:type="spellStart"/>
      <w:r>
        <w:t>niêm</w:t>
      </w:r>
      <w:proofErr w:type="spellEnd"/>
      <w:r>
        <w:t xml:space="preserve"> </w:t>
      </w:r>
      <w:proofErr w:type="spellStart"/>
      <w:r>
        <w:t>yết</w:t>
      </w:r>
      <w:proofErr w:type="spellEnd"/>
    </w:p>
    <w:p w14:paraId="56CFA726" w14:textId="77777777" w:rsidR="00C9066C" w:rsidRDefault="00C9066C" w:rsidP="0028433A">
      <w:pPr>
        <w:pStyle w:val="ListParagraph"/>
        <w:tabs>
          <w:tab w:val="left" w:pos="540"/>
        </w:tabs>
        <w:spacing w:after="0"/>
        <w:ind w:left="540"/>
        <w:jc w:val="both"/>
        <w:rPr>
          <w:lang w:val="vi-VN"/>
        </w:rPr>
      </w:pPr>
      <w:r w:rsidRPr="00E70B7D">
        <w:rPr>
          <w:lang w:val="vi-VN"/>
        </w:rPr>
        <w:t>Trong đó D</w:t>
      </w:r>
      <w:r w:rsidRPr="00E70B7D">
        <w:rPr>
          <w:vertAlign w:val="subscript"/>
          <w:lang w:val="vi-VN"/>
        </w:rPr>
        <w:t>1</w:t>
      </w:r>
      <w:r w:rsidRPr="00E70B7D">
        <w:rPr>
          <w:lang w:val="vi-VN"/>
        </w:rPr>
        <w:t xml:space="preserve"> là ngày có giao dịch mua làm phát sinh khoản vay tính theo dư nợ thực tế của khoản vay vào cuối mỗi ngày.</w:t>
      </w:r>
    </w:p>
    <w:p w14:paraId="774C3A9D" w14:textId="77777777" w:rsidR="00C9066C" w:rsidRDefault="00C9066C" w:rsidP="00C9066C">
      <w:pPr>
        <w:pStyle w:val="ListParagraph"/>
        <w:tabs>
          <w:tab w:val="left" w:pos="540"/>
        </w:tabs>
        <w:ind w:left="540"/>
        <w:jc w:val="both"/>
      </w:pPr>
      <w:r>
        <w:t xml:space="preserve">LPBS </w:t>
      </w:r>
      <w:proofErr w:type="spellStart"/>
      <w:r>
        <w:t>áp</w:t>
      </w:r>
      <w:proofErr w:type="spellEnd"/>
      <w:r>
        <w:t xml:space="preserve"> </w:t>
      </w:r>
      <w:proofErr w:type="spellStart"/>
      <w:r>
        <w:t>dụng</w:t>
      </w:r>
      <w:proofErr w:type="spellEnd"/>
      <w:r>
        <w:t xml:space="preserve"> </w:t>
      </w:r>
      <w:proofErr w:type="spellStart"/>
      <w:r>
        <w:t>mức</w:t>
      </w:r>
      <w:proofErr w:type="spellEnd"/>
      <w:r>
        <w:t xml:space="preserve"> </w:t>
      </w:r>
      <w:proofErr w:type="spellStart"/>
      <w:r>
        <w:t>lãi</w:t>
      </w:r>
      <w:proofErr w:type="spellEnd"/>
      <w:r>
        <w:t xml:space="preserve"> </w:t>
      </w:r>
      <w:proofErr w:type="spellStart"/>
      <w:r>
        <w:t>suất</w:t>
      </w:r>
      <w:proofErr w:type="spellEnd"/>
      <w:r>
        <w:t xml:space="preserve"> </w:t>
      </w:r>
      <w:proofErr w:type="spellStart"/>
      <w:r>
        <w:t>mặc</w:t>
      </w:r>
      <w:proofErr w:type="spellEnd"/>
      <w:r>
        <w:t xml:space="preserve"> </w:t>
      </w:r>
      <w:proofErr w:type="spellStart"/>
      <w:r>
        <w:t>định</w:t>
      </w:r>
      <w:proofErr w:type="spellEnd"/>
      <w:r>
        <w:t xml:space="preserve"> 12% </w:t>
      </w:r>
      <w:proofErr w:type="spellStart"/>
      <w:r>
        <w:t>trong</w:t>
      </w:r>
      <w:proofErr w:type="spellEnd"/>
      <w:r>
        <w:t xml:space="preserve"> 14 </w:t>
      </w:r>
      <w:proofErr w:type="spellStart"/>
      <w:r>
        <w:t>ngày</w:t>
      </w:r>
      <w:proofErr w:type="spellEnd"/>
      <w:r>
        <w:t xml:space="preserve"> </w:t>
      </w:r>
      <w:proofErr w:type="spellStart"/>
      <w:r>
        <w:t>đầu</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D</w:t>
      </w:r>
      <w:r w:rsidRPr="3AD41C12">
        <w:rPr>
          <w:vertAlign w:val="subscript"/>
        </w:rPr>
        <w:t>1</w:t>
      </w:r>
      <w:r>
        <w:t xml:space="preserve">) </w:t>
      </w:r>
      <w:bookmarkStart w:id="0" w:name="_Hlk204266208"/>
      <w:proofErr w:type="spellStart"/>
      <w:r>
        <w:t>và</w:t>
      </w:r>
      <w:proofErr w:type="spellEnd"/>
      <w:r>
        <w:t xml:space="preserve"> 16% </w:t>
      </w:r>
      <w:proofErr w:type="spellStart"/>
      <w:r>
        <w:t>từ</w:t>
      </w:r>
      <w:proofErr w:type="spellEnd"/>
      <w:r>
        <w:t xml:space="preserve"> </w:t>
      </w:r>
      <w:proofErr w:type="spellStart"/>
      <w:r>
        <w:t>ngày</w:t>
      </w:r>
      <w:proofErr w:type="spellEnd"/>
      <w:r>
        <w:t xml:space="preserve"> D</w:t>
      </w:r>
      <w:r>
        <w:rPr>
          <w:vertAlign w:val="subscript"/>
        </w:rPr>
        <w:t>15</w:t>
      </w:r>
      <w:r>
        <w:t xml:space="preserve"> </w:t>
      </w:r>
      <w:proofErr w:type="spellStart"/>
      <w:r>
        <w:t>đến</w:t>
      </w:r>
      <w:proofErr w:type="spellEnd"/>
      <w:r>
        <w:t xml:space="preserve"> </w:t>
      </w:r>
      <w:proofErr w:type="spellStart"/>
      <w:r>
        <w:t>ngày</w:t>
      </w:r>
      <w:proofErr w:type="spellEnd"/>
      <w:r>
        <w:t xml:space="preserve"> D</w:t>
      </w:r>
      <w:r>
        <w:rPr>
          <w:vertAlign w:val="subscript"/>
        </w:rPr>
        <w:t xml:space="preserve">90 </w:t>
      </w:r>
      <w:bookmarkEnd w:id="0"/>
      <w:proofErr w:type="spellStart"/>
      <w:r>
        <w:t>Khách</w:t>
      </w:r>
      <w:proofErr w:type="spellEnd"/>
      <w:r>
        <w:t xml:space="preserve"> </w:t>
      </w:r>
      <w:proofErr w:type="spellStart"/>
      <w:r>
        <w:t>hàng</w:t>
      </w:r>
      <w:proofErr w:type="spellEnd"/>
      <w:r>
        <w:t xml:space="preserve"> </w:t>
      </w:r>
      <w:proofErr w:type="spellStart"/>
      <w:r>
        <w:t>tham</w:t>
      </w:r>
      <w:proofErr w:type="spellEnd"/>
      <w:r>
        <w:t xml:space="preserve"> </w:t>
      </w:r>
      <w:proofErr w:type="spellStart"/>
      <w:r>
        <w:t>gia</w:t>
      </w:r>
      <w:proofErr w:type="spellEnd"/>
      <w:r>
        <w:t xml:space="preserve"> </w:t>
      </w:r>
      <w:proofErr w:type="spellStart"/>
      <w:r>
        <w:t>sản</w:t>
      </w:r>
      <w:proofErr w:type="spellEnd"/>
      <w:r>
        <w:t xml:space="preserve"> </w:t>
      </w:r>
      <w:proofErr w:type="spellStart"/>
      <w:r>
        <w:t>phẩm</w:t>
      </w:r>
      <w:proofErr w:type="spellEnd"/>
      <w:r>
        <w:t xml:space="preserve">. Định </w:t>
      </w:r>
      <w:proofErr w:type="spellStart"/>
      <w:r>
        <w:t>kỳ</w:t>
      </w:r>
      <w:proofErr w:type="spellEnd"/>
      <w:r>
        <w:t xml:space="preserve"> LPBS </w:t>
      </w:r>
      <w:proofErr w:type="spellStart"/>
      <w:r>
        <w:t>đánh</w:t>
      </w:r>
      <w:proofErr w:type="spellEnd"/>
      <w:r>
        <w:t xml:space="preserve"> </w:t>
      </w:r>
      <w:proofErr w:type="spellStart"/>
      <w:r>
        <w:t>giá</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khoản</w:t>
      </w:r>
      <w:proofErr w:type="spellEnd"/>
      <w:r>
        <w:t xml:space="preserve"> </w:t>
      </w:r>
      <w:proofErr w:type="spellStart"/>
      <w:r>
        <w:t>vay</w:t>
      </w:r>
      <w:proofErr w:type="spellEnd"/>
      <w:r>
        <w:t xml:space="preserve"> </w:t>
      </w:r>
      <w:proofErr w:type="spellStart"/>
      <w:r>
        <w:t>được</w:t>
      </w:r>
      <w:proofErr w:type="spellEnd"/>
      <w:r>
        <w:t xml:space="preserve"> </w:t>
      </w:r>
      <w:proofErr w:type="spellStart"/>
      <w:r>
        <w:t>áp</w:t>
      </w:r>
      <w:proofErr w:type="spellEnd"/>
      <w:r>
        <w:t xml:space="preserve"> </w:t>
      </w:r>
      <w:proofErr w:type="spellStart"/>
      <w:r>
        <w:t>dụng</w:t>
      </w:r>
      <w:proofErr w:type="spellEnd"/>
      <w:r>
        <w:t xml:space="preserve"> </w:t>
      </w:r>
      <w:proofErr w:type="spellStart"/>
      <w:r>
        <w:t>lãi</w:t>
      </w:r>
      <w:proofErr w:type="spellEnd"/>
      <w:r>
        <w:t xml:space="preserve"> </w:t>
      </w:r>
      <w:proofErr w:type="spellStart"/>
      <w:r>
        <w:t>suất</w:t>
      </w:r>
      <w:proofErr w:type="spellEnd"/>
      <w:r>
        <w:t xml:space="preserve"> </w:t>
      </w:r>
      <w:proofErr w:type="spellStart"/>
      <w:r>
        <w:t>ưu</w:t>
      </w:r>
      <w:proofErr w:type="spellEnd"/>
      <w:r>
        <w:t xml:space="preserve"> </w:t>
      </w:r>
      <w:proofErr w:type="spellStart"/>
      <w:r>
        <w:t>đãi</w:t>
      </w:r>
      <w:proofErr w:type="spellEnd"/>
      <w:r>
        <w:t xml:space="preserve"> </w:t>
      </w:r>
      <w:proofErr w:type="spellStart"/>
      <w:r>
        <w:t>theo</w:t>
      </w:r>
      <w:proofErr w:type="spellEnd"/>
      <w:r>
        <w:t xml:space="preserve"> </w:t>
      </w:r>
      <w:proofErr w:type="spellStart"/>
      <w:r>
        <w:t>gói</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giao</w:t>
      </w:r>
      <w:proofErr w:type="spellEnd"/>
      <w:r>
        <w:t xml:space="preserve"> </w:t>
      </w:r>
      <w:proofErr w:type="spellStart"/>
      <w:r>
        <w:t>dịch</w:t>
      </w:r>
      <w:proofErr w:type="spellEnd"/>
      <w:r>
        <w:t xml:space="preserve"> D7+, </w:t>
      </w:r>
      <w:proofErr w:type="spellStart"/>
      <w:r>
        <w:t>sau</w:t>
      </w:r>
      <w:proofErr w:type="spellEnd"/>
      <w:r>
        <w:t xml:space="preserve"> </w:t>
      </w:r>
      <w:proofErr w:type="spellStart"/>
      <w:r>
        <w:t>đó</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hoàn</w:t>
      </w:r>
      <w:proofErr w:type="spellEnd"/>
      <w:r>
        <w:t xml:space="preserve"> </w:t>
      </w:r>
      <w:proofErr w:type="spellStart"/>
      <w:r>
        <w:t>lãi</w:t>
      </w:r>
      <w:proofErr w:type="spellEnd"/>
      <w:r>
        <w:t xml:space="preserve"> </w:t>
      </w:r>
      <w:proofErr w:type="spellStart"/>
      <w:r>
        <w:t>với</w:t>
      </w:r>
      <w:proofErr w:type="spellEnd"/>
      <w:r>
        <w:t xml:space="preserve"> </w:t>
      </w:r>
      <w:proofErr w:type="spellStart"/>
      <w:r>
        <w:t>phần</w:t>
      </w:r>
      <w:proofErr w:type="spellEnd"/>
      <w:r>
        <w:t xml:space="preserve"> </w:t>
      </w:r>
      <w:proofErr w:type="spellStart"/>
      <w:r>
        <w:t>thu</w:t>
      </w:r>
      <w:proofErr w:type="spellEnd"/>
      <w:r>
        <w:t xml:space="preserve"> </w:t>
      </w:r>
      <w:proofErr w:type="spellStart"/>
      <w:r>
        <w:t>dư</w:t>
      </w:r>
      <w:proofErr w:type="spellEnd"/>
      <w:r>
        <w:t xml:space="preserve"> </w:t>
      </w:r>
      <w:proofErr w:type="spellStart"/>
      <w:r>
        <w:t>muộn</w:t>
      </w:r>
      <w:proofErr w:type="spellEnd"/>
      <w:r>
        <w:t xml:space="preserve"> </w:t>
      </w:r>
      <w:proofErr w:type="spellStart"/>
      <w:r>
        <w:t>nhất</w:t>
      </w:r>
      <w:proofErr w:type="spellEnd"/>
      <w:r>
        <w:t xml:space="preserve"> </w:t>
      </w:r>
      <w:proofErr w:type="spellStart"/>
      <w:r>
        <w:t>ngày</w:t>
      </w:r>
      <w:proofErr w:type="spellEnd"/>
      <w:r>
        <w:t xml:space="preserve"> 15 </w:t>
      </w:r>
      <w:proofErr w:type="spellStart"/>
      <w:r>
        <w:t>hàng</w:t>
      </w:r>
      <w:proofErr w:type="spellEnd"/>
      <w:r>
        <w:t xml:space="preserve"> </w:t>
      </w:r>
      <w:proofErr w:type="spellStart"/>
      <w:r>
        <w:t>tháng</w:t>
      </w:r>
      <w:proofErr w:type="spellEnd"/>
      <w:r>
        <w:t xml:space="preserve"> </w:t>
      </w:r>
      <w:proofErr w:type="spellStart"/>
      <w:r>
        <w:t>kế</w:t>
      </w:r>
      <w:proofErr w:type="spellEnd"/>
      <w:r>
        <w:t xml:space="preserve"> </w:t>
      </w:r>
      <w:proofErr w:type="spellStart"/>
      <w:r>
        <w:t>tiếp</w:t>
      </w:r>
      <w:proofErr w:type="spellEnd"/>
      <w:r>
        <w:t>.</w:t>
      </w:r>
      <w:r w:rsidRPr="3AD41C12">
        <w:rPr>
          <w:lang w:val="vi-VN"/>
        </w:rPr>
        <w:t xml:space="preserve"> </w:t>
      </w:r>
    </w:p>
    <w:p w14:paraId="2D89A6DA" w14:textId="23684DF4" w:rsidR="002113B6" w:rsidRPr="002113B6" w:rsidRDefault="00EE27D2" w:rsidP="00C9066C">
      <w:pPr>
        <w:pStyle w:val="ListParagraph"/>
        <w:tabs>
          <w:tab w:val="left" w:pos="540"/>
        </w:tabs>
        <w:ind w:left="540"/>
        <w:jc w:val="both"/>
      </w:pPr>
      <w:proofErr w:type="spellStart"/>
      <w:r>
        <w:t>Phí</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áp</w:t>
      </w:r>
      <w:proofErr w:type="spellEnd"/>
      <w:r>
        <w:t xml:space="preserve"> </w:t>
      </w:r>
      <w:proofErr w:type="spellStart"/>
      <w:r>
        <w:t>dụng</w:t>
      </w:r>
      <w:proofErr w:type="spellEnd"/>
      <w:r>
        <w:t>: 0.15%</w:t>
      </w:r>
      <w:r w:rsidR="00971EB0">
        <w:t xml:space="preserve"> </w:t>
      </w:r>
      <w:proofErr w:type="spellStart"/>
      <w:r w:rsidR="00971EB0">
        <w:t>Giá</w:t>
      </w:r>
      <w:proofErr w:type="spellEnd"/>
      <w:r w:rsidR="00971EB0">
        <w:t xml:space="preserve"> </w:t>
      </w:r>
      <w:proofErr w:type="spellStart"/>
      <w:r w:rsidR="00971EB0">
        <w:t>trị</w:t>
      </w:r>
      <w:proofErr w:type="spellEnd"/>
      <w:r w:rsidR="00971EB0">
        <w:t xml:space="preserve"> </w:t>
      </w:r>
      <w:proofErr w:type="spellStart"/>
      <w:r w:rsidR="00971EB0">
        <w:t>giao</w:t>
      </w:r>
      <w:proofErr w:type="spellEnd"/>
      <w:r w:rsidR="00971EB0">
        <w:t xml:space="preserve"> </w:t>
      </w:r>
      <w:proofErr w:type="spellStart"/>
      <w:r w:rsidR="00971EB0">
        <w:t>dịch</w:t>
      </w:r>
      <w:proofErr w:type="spellEnd"/>
    </w:p>
    <w:p w14:paraId="427182C2" w14:textId="77777777" w:rsidR="00C9066C" w:rsidRPr="002E2E02" w:rsidRDefault="00C9066C" w:rsidP="00C9066C">
      <w:pPr>
        <w:pStyle w:val="ListParagraph"/>
        <w:numPr>
          <w:ilvl w:val="0"/>
          <w:numId w:val="16"/>
        </w:numPr>
        <w:ind w:left="540" w:hanging="540"/>
        <w:rPr>
          <w:lang w:val="vi-VN"/>
        </w:rPr>
      </w:pPr>
      <w:r w:rsidRPr="002E2E02">
        <w:rPr>
          <w:lang w:val="vi-VN"/>
        </w:rPr>
        <w:t>Hạn mức khoản vay phát sinh theo sản phẩm D</w:t>
      </w:r>
      <w:r w:rsidRPr="002E2E02">
        <w:t>7+</w:t>
      </w:r>
      <w:r w:rsidRPr="002E2E02">
        <w:rPr>
          <w:lang w:val="vi-VN"/>
        </w:rPr>
        <w:t xml:space="preserve"> tối đa 3 tỷ đồng/Khách hàng.</w:t>
      </w:r>
    </w:p>
    <w:p w14:paraId="17B231B5" w14:textId="77777777" w:rsidR="00C9066C" w:rsidRPr="00AA64C6" w:rsidRDefault="00C9066C" w:rsidP="00C9066C">
      <w:pPr>
        <w:pStyle w:val="ListParagraph"/>
        <w:ind w:left="540"/>
      </w:pPr>
      <w:r w:rsidRPr="00AA64C6">
        <w:t xml:space="preserve">Các </w:t>
      </w:r>
      <w:proofErr w:type="spellStart"/>
      <w:r w:rsidRPr="00AA64C6">
        <w:t>hạn</w:t>
      </w:r>
      <w:proofErr w:type="spellEnd"/>
      <w:r w:rsidRPr="00AA64C6">
        <w:t xml:space="preserve"> </w:t>
      </w:r>
      <w:proofErr w:type="spellStart"/>
      <w:r w:rsidRPr="00AA64C6">
        <w:t>mức</w:t>
      </w:r>
      <w:proofErr w:type="spellEnd"/>
      <w:r w:rsidRPr="00AA64C6">
        <w:t xml:space="preserve"> </w:t>
      </w:r>
      <w:proofErr w:type="spellStart"/>
      <w:r w:rsidRPr="00AA64C6">
        <w:t>này</w:t>
      </w:r>
      <w:proofErr w:type="spellEnd"/>
      <w:r w:rsidRPr="00AA64C6">
        <w:t xml:space="preserve"> LPBS </w:t>
      </w:r>
      <w:proofErr w:type="spellStart"/>
      <w:r w:rsidRPr="00AA64C6">
        <w:t>có</w:t>
      </w:r>
      <w:proofErr w:type="spellEnd"/>
      <w:r w:rsidRPr="00AA64C6">
        <w:t xml:space="preserve"> </w:t>
      </w:r>
      <w:proofErr w:type="spellStart"/>
      <w:r w:rsidRPr="00AA64C6">
        <w:t>thể</w:t>
      </w:r>
      <w:proofErr w:type="spellEnd"/>
      <w:r w:rsidRPr="00AA64C6">
        <w:t xml:space="preserve"> </w:t>
      </w:r>
      <w:proofErr w:type="spellStart"/>
      <w:r w:rsidRPr="00AA64C6">
        <w:t>điều</w:t>
      </w:r>
      <w:proofErr w:type="spellEnd"/>
      <w:r w:rsidRPr="00AA64C6">
        <w:t xml:space="preserve"> </w:t>
      </w:r>
      <w:proofErr w:type="spellStart"/>
      <w:r w:rsidRPr="00AA64C6">
        <w:t>chỉnh</w:t>
      </w:r>
      <w:proofErr w:type="spellEnd"/>
      <w:r w:rsidRPr="00AA64C6">
        <w:t xml:space="preserve"> </w:t>
      </w:r>
      <w:proofErr w:type="spellStart"/>
      <w:r w:rsidRPr="00AA64C6">
        <w:t>theo</w:t>
      </w:r>
      <w:proofErr w:type="spellEnd"/>
      <w:r w:rsidRPr="00AA64C6">
        <w:t xml:space="preserve"> </w:t>
      </w:r>
      <w:proofErr w:type="spellStart"/>
      <w:r w:rsidRPr="00AA64C6">
        <w:t>chính</w:t>
      </w:r>
      <w:proofErr w:type="spellEnd"/>
      <w:r w:rsidRPr="00AA64C6">
        <w:t xml:space="preserve"> </w:t>
      </w:r>
      <w:proofErr w:type="spellStart"/>
      <w:r w:rsidRPr="00AA64C6">
        <w:t>sách</w:t>
      </w:r>
      <w:proofErr w:type="spellEnd"/>
      <w:r w:rsidRPr="00AA64C6">
        <w:t xml:space="preserve"> </w:t>
      </w:r>
      <w:proofErr w:type="spellStart"/>
      <w:r w:rsidRPr="00AA64C6">
        <w:t>từng</w:t>
      </w:r>
      <w:proofErr w:type="spellEnd"/>
      <w:r w:rsidRPr="00AA64C6">
        <w:t xml:space="preserve"> </w:t>
      </w:r>
      <w:proofErr w:type="spellStart"/>
      <w:r w:rsidRPr="00AA64C6">
        <w:t>thời</w:t>
      </w:r>
      <w:proofErr w:type="spellEnd"/>
      <w:r w:rsidRPr="00AA64C6">
        <w:t xml:space="preserve"> </w:t>
      </w:r>
      <w:proofErr w:type="spellStart"/>
      <w:r w:rsidRPr="00AA64C6">
        <w:t>kỳ</w:t>
      </w:r>
      <w:proofErr w:type="spellEnd"/>
      <w:r w:rsidRPr="00AA64C6">
        <w:t>.</w:t>
      </w:r>
    </w:p>
    <w:p w14:paraId="2A29AF71" w14:textId="77777777" w:rsidR="00C9066C" w:rsidRPr="00AA64C6" w:rsidRDefault="00C9066C" w:rsidP="00C9066C">
      <w:pPr>
        <w:pStyle w:val="ListParagraph"/>
        <w:numPr>
          <w:ilvl w:val="0"/>
          <w:numId w:val="16"/>
        </w:numPr>
        <w:tabs>
          <w:tab w:val="left" w:pos="540"/>
        </w:tabs>
        <w:ind w:left="540" w:hanging="540"/>
        <w:jc w:val="both"/>
        <w:rPr>
          <w:lang w:val="vi-VN"/>
        </w:rPr>
      </w:pPr>
      <w:r w:rsidRPr="00AA64C6">
        <w:rPr>
          <w:lang w:val="vi-VN"/>
        </w:rPr>
        <w:t>Khách hàng có thể được cho vay trong phạm vi hạn mức quy định của LPBS một hoặc nhiều lần để thực hiện các giao dịch mua/bán chứng khoán của Khách hàng. Trong hạn mức, Khách hàng có thể trả nợ vay và tiếp tục vay lại, nhưng tổng dư nợ các khoản vay theo sản phẩm giao dịch ký quỹ D</w:t>
      </w:r>
      <w:r>
        <w:t>7+</w:t>
      </w:r>
      <w:r w:rsidRPr="00AA64C6">
        <w:rPr>
          <w:lang w:val="vi-VN"/>
        </w:rPr>
        <w:t xml:space="preserve"> tại mọi thời điểm không vượt quá giá trị hạn mức theo từng khách hàng theo thông báo của LPBS từng thời kỳ. Trường hợp vượt quá hạn mức cung cấp thì Khách hàng được áp dụng mức lãi suất 12%/năm với phần vượt hạn mức hoặc được điều chỉnh theo quy định của LPBS tại từng thời kỳ.</w:t>
      </w:r>
    </w:p>
    <w:p w14:paraId="1C3C4EDB" w14:textId="77777777" w:rsidR="00C9066C" w:rsidRPr="00AA64C6" w:rsidRDefault="00C9066C" w:rsidP="00C9066C">
      <w:pPr>
        <w:pStyle w:val="ListParagraph"/>
        <w:numPr>
          <w:ilvl w:val="0"/>
          <w:numId w:val="16"/>
        </w:numPr>
        <w:tabs>
          <w:tab w:val="left" w:pos="540"/>
        </w:tabs>
        <w:ind w:left="540" w:hanging="540"/>
        <w:jc w:val="both"/>
        <w:rPr>
          <w:lang w:val="vi-VN"/>
        </w:rPr>
      </w:pPr>
      <w:r w:rsidRPr="3AD41C12">
        <w:rPr>
          <w:lang w:val="vi-VN"/>
        </w:rPr>
        <w:t>Trường hợp Khách hàng hủy đăng ký sử dụng sản phẩm giao dịch ký quỹ D</w:t>
      </w:r>
      <w:r>
        <w:t>7+</w:t>
      </w:r>
      <w:r w:rsidRPr="3AD41C12">
        <w:rPr>
          <w:lang w:val="vi-VN"/>
        </w:rPr>
        <w:t>, các khoản vay phát sinh trong thời gian Khách hàng sử dụng sản phẩm giao dịch ký quỹ D</w:t>
      </w:r>
      <w:r>
        <w:t>7+</w:t>
      </w:r>
      <w:r w:rsidRPr="3AD41C12">
        <w:rPr>
          <w:lang w:val="vi-VN"/>
        </w:rPr>
        <w:t xml:space="preserve"> sẽ được tiếp tục áp dụng theo khoản (ii) Điều 1 tại các Điều khoản và điều kiện này cho đến khi thanh toán hết toàn bộ dư nợ các khoản vay.</w:t>
      </w:r>
    </w:p>
    <w:p w14:paraId="50A9E201" w14:textId="77777777" w:rsidR="00C9066C" w:rsidRPr="00AA64C6" w:rsidRDefault="00C9066C" w:rsidP="00C9066C">
      <w:pPr>
        <w:pStyle w:val="ListParagraph"/>
        <w:numPr>
          <w:ilvl w:val="0"/>
          <w:numId w:val="16"/>
        </w:numPr>
        <w:tabs>
          <w:tab w:val="left" w:pos="540"/>
        </w:tabs>
        <w:ind w:left="540" w:hanging="540"/>
        <w:jc w:val="both"/>
        <w:rPr>
          <w:lang w:val="vi-VN"/>
        </w:rPr>
      </w:pPr>
      <w:r w:rsidRPr="00AA64C6">
        <w:rPr>
          <w:lang w:val="vi-VN"/>
        </w:rPr>
        <w:t xml:space="preserve">LPBS có quyền đơn phương điều chỉnh sản phẩm bao gồm </w:t>
      </w:r>
      <w:proofErr w:type="spellStart"/>
      <w:r w:rsidRPr="00AA64C6">
        <w:t>và</w:t>
      </w:r>
      <w:proofErr w:type="spellEnd"/>
      <w:r w:rsidRPr="00AA64C6">
        <w:t xml:space="preserve"> </w:t>
      </w:r>
      <w:r w:rsidRPr="00AA64C6">
        <w:rPr>
          <w:lang w:val="vi-VN"/>
        </w:rPr>
        <w:t>không giới hạn việc thay đổi mức lãi suất cho vay, cách tính lãi, các tỷ lệ cho vay, thời hạn, hạn mức, sức mua đã cung cấp cho Khách hàng tại bất kỳ thời điểm nào.</w:t>
      </w:r>
    </w:p>
    <w:p w14:paraId="20500DEB" w14:textId="77777777" w:rsidR="00C9066C" w:rsidRPr="00AA64C6" w:rsidRDefault="00C9066C" w:rsidP="00C9066C">
      <w:pPr>
        <w:pStyle w:val="ListParagraph"/>
        <w:numPr>
          <w:ilvl w:val="0"/>
          <w:numId w:val="16"/>
        </w:numPr>
        <w:tabs>
          <w:tab w:val="left" w:pos="540"/>
        </w:tabs>
        <w:ind w:left="540" w:hanging="540"/>
        <w:jc w:val="both"/>
        <w:rPr>
          <w:lang w:val="vi-VN"/>
        </w:rPr>
      </w:pPr>
      <w:r w:rsidRPr="00AA64C6">
        <w:rPr>
          <w:lang w:val="vi-VN"/>
        </w:rPr>
        <w:t xml:space="preserve">LPBS sẽ trích thu </w:t>
      </w:r>
      <w:proofErr w:type="spellStart"/>
      <w:r w:rsidRPr="00AA64C6">
        <w:t>các</w:t>
      </w:r>
      <w:proofErr w:type="spellEnd"/>
      <w:r w:rsidRPr="00AA64C6">
        <w:t xml:space="preserve"> </w:t>
      </w:r>
      <w:proofErr w:type="spellStart"/>
      <w:r w:rsidRPr="00AA64C6">
        <w:t>loại</w:t>
      </w:r>
      <w:proofErr w:type="spellEnd"/>
      <w:r w:rsidRPr="00AA64C6">
        <w:t xml:space="preserve"> </w:t>
      </w:r>
      <w:proofErr w:type="spellStart"/>
      <w:r w:rsidRPr="00AA64C6">
        <w:t>thuế</w:t>
      </w:r>
      <w:proofErr w:type="spellEnd"/>
      <w:r w:rsidRPr="00AA64C6">
        <w:t xml:space="preserve"> </w:t>
      </w:r>
      <w:proofErr w:type="spellStart"/>
      <w:r w:rsidRPr="00AA64C6">
        <w:t>phí</w:t>
      </w:r>
      <w:proofErr w:type="spellEnd"/>
      <w:r w:rsidRPr="00AA64C6">
        <w:t xml:space="preserve"> </w:t>
      </w:r>
      <w:proofErr w:type="spellStart"/>
      <w:r w:rsidRPr="00AA64C6">
        <w:t>mà</w:t>
      </w:r>
      <w:proofErr w:type="spellEnd"/>
      <w:r w:rsidRPr="00AA64C6">
        <w:t xml:space="preserve"> </w:t>
      </w:r>
      <w:proofErr w:type="spellStart"/>
      <w:r w:rsidRPr="00AA64C6">
        <w:t>Khách</w:t>
      </w:r>
      <w:proofErr w:type="spellEnd"/>
      <w:r w:rsidRPr="00AA64C6">
        <w:t xml:space="preserve"> </w:t>
      </w:r>
      <w:proofErr w:type="spellStart"/>
      <w:r w:rsidRPr="00AA64C6">
        <w:t>hàng</w:t>
      </w:r>
      <w:proofErr w:type="spellEnd"/>
      <w:r w:rsidRPr="00AA64C6">
        <w:rPr>
          <w:lang w:val="vi-VN"/>
        </w:rPr>
        <w:t xml:space="preserve"> phải thanh toán theo quy định của pháp luật khi sử dụng sản phẩm</w:t>
      </w:r>
      <w:r w:rsidRPr="00AA64C6">
        <w:t xml:space="preserve"> </w:t>
      </w:r>
      <w:proofErr w:type="spellStart"/>
      <w:r w:rsidRPr="00AA64C6">
        <w:t>giao</w:t>
      </w:r>
      <w:proofErr w:type="spellEnd"/>
      <w:r w:rsidRPr="00AA64C6">
        <w:t xml:space="preserve"> </w:t>
      </w:r>
      <w:proofErr w:type="spellStart"/>
      <w:r w:rsidRPr="00AA64C6">
        <w:t>dịch</w:t>
      </w:r>
      <w:proofErr w:type="spellEnd"/>
      <w:r w:rsidRPr="00AA64C6">
        <w:t xml:space="preserve"> </w:t>
      </w:r>
      <w:proofErr w:type="spellStart"/>
      <w:r w:rsidRPr="00AA64C6">
        <w:t>ký</w:t>
      </w:r>
      <w:proofErr w:type="spellEnd"/>
      <w:r w:rsidRPr="00AA64C6">
        <w:t xml:space="preserve"> </w:t>
      </w:r>
      <w:proofErr w:type="spellStart"/>
      <w:r w:rsidRPr="00AA64C6">
        <w:t>quỹ</w:t>
      </w:r>
      <w:proofErr w:type="spellEnd"/>
      <w:r w:rsidRPr="00AA64C6">
        <w:t xml:space="preserve"> D</w:t>
      </w:r>
      <w:r>
        <w:t>7+</w:t>
      </w:r>
      <w:r w:rsidRPr="00AA64C6">
        <w:t>.</w:t>
      </w:r>
    </w:p>
    <w:p w14:paraId="3A32A3C6" w14:textId="77777777" w:rsidR="00C9066C" w:rsidRPr="00F37BD1" w:rsidRDefault="00C9066C" w:rsidP="00C9066C">
      <w:pPr>
        <w:pStyle w:val="ListParagraph"/>
        <w:ind w:left="0"/>
        <w:jc w:val="both"/>
        <w:rPr>
          <w:b/>
          <w:bCs/>
          <w:lang w:val="vi-VN"/>
        </w:rPr>
      </w:pPr>
      <w:r w:rsidRPr="00F37BD1">
        <w:rPr>
          <w:b/>
          <w:bCs/>
          <w:lang w:val="vi-VN"/>
        </w:rPr>
        <w:t>Điều 2. Thời hạn của các khoản vay</w:t>
      </w:r>
    </w:p>
    <w:p w14:paraId="43C1ADA2" w14:textId="77777777" w:rsidR="00C9066C" w:rsidRPr="001D6B89" w:rsidRDefault="00C9066C" w:rsidP="00C9066C">
      <w:pPr>
        <w:pStyle w:val="ListParagraph"/>
        <w:numPr>
          <w:ilvl w:val="0"/>
          <w:numId w:val="17"/>
        </w:numPr>
        <w:ind w:left="540" w:hanging="540"/>
        <w:jc w:val="both"/>
        <w:rPr>
          <w:lang w:val="vi-VN"/>
        </w:rPr>
      </w:pPr>
      <w:r w:rsidRPr="00F37BD1">
        <w:rPr>
          <w:lang w:val="vi-VN"/>
        </w:rPr>
        <w:lastRenderedPageBreak/>
        <w:t xml:space="preserve">Thời hạn cụ thể của các khoản vay trong hạn mức được mặc định là </w:t>
      </w:r>
      <w:r>
        <w:t>90</w:t>
      </w:r>
      <w:r w:rsidRPr="00F37BD1">
        <w:rPr>
          <w:lang w:val="vi-VN"/>
        </w:rPr>
        <w:t xml:space="preserve"> ngày kể từ ngày </w:t>
      </w:r>
      <w:r w:rsidRPr="001D6B89">
        <w:rPr>
          <w:lang w:val="vi-VN"/>
        </w:rPr>
        <w:t>LPBS</w:t>
      </w:r>
      <w:r w:rsidRPr="00F37BD1">
        <w:rPr>
          <w:lang w:val="vi-VN"/>
        </w:rPr>
        <w:t xml:space="preserve"> thực hiện giải ngân. Phù hợp với quy định của pháp luật, thời hạn này có thể được thay đổi tùy theo chính sách sản phẩm giao dịch ký quỹ</w:t>
      </w:r>
      <w:r w:rsidRPr="001D6B89">
        <w:rPr>
          <w:lang w:val="vi-VN"/>
        </w:rPr>
        <w:t xml:space="preserve"> D</w:t>
      </w:r>
      <w:r>
        <w:t xml:space="preserve">7+ </w:t>
      </w:r>
      <w:r w:rsidRPr="00F37BD1">
        <w:rPr>
          <w:lang w:val="vi-VN"/>
        </w:rPr>
        <w:t xml:space="preserve">của </w:t>
      </w:r>
      <w:r w:rsidRPr="001D6B89">
        <w:rPr>
          <w:lang w:val="vi-VN"/>
        </w:rPr>
        <w:t xml:space="preserve">LPBS </w:t>
      </w:r>
      <w:r w:rsidRPr="00F37BD1">
        <w:rPr>
          <w:lang w:val="vi-VN"/>
        </w:rPr>
        <w:t xml:space="preserve">tại từng thời kỳ và được niêm yết tại website hoặc các điểm giao dịch của </w:t>
      </w:r>
      <w:r w:rsidRPr="001D6B89">
        <w:rPr>
          <w:lang w:val="vi-VN"/>
        </w:rPr>
        <w:t>LPBS</w:t>
      </w:r>
      <w:r w:rsidRPr="00F37BD1">
        <w:rPr>
          <w:lang w:val="vi-VN"/>
        </w:rPr>
        <w:t xml:space="preserve">. </w:t>
      </w:r>
    </w:p>
    <w:p w14:paraId="782EFD5C" w14:textId="77777777" w:rsidR="00C9066C" w:rsidRPr="001D6B89" w:rsidRDefault="00C9066C" w:rsidP="00C9066C">
      <w:pPr>
        <w:pStyle w:val="ListParagraph"/>
        <w:numPr>
          <w:ilvl w:val="0"/>
          <w:numId w:val="17"/>
        </w:numPr>
        <w:ind w:left="540" w:hanging="540"/>
        <w:jc w:val="both"/>
        <w:rPr>
          <w:lang w:val="vi-VN"/>
        </w:rPr>
      </w:pPr>
      <w:r w:rsidRPr="001D6B89">
        <w:rPr>
          <w:lang w:val="vi-VN"/>
        </w:rPr>
        <w:t xml:space="preserve">LPBS </w:t>
      </w:r>
      <w:r w:rsidRPr="00F37BD1">
        <w:rPr>
          <w:lang w:val="vi-VN"/>
        </w:rPr>
        <w:t xml:space="preserve">có quyền (không phải là nghĩa vụ) xem xét tiếp tục gia hạn cho các khoản vay trong hạn mức trên cơ sở đề nghị bằng văn </w:t>
      </w:r>
      <w:r w:rsidRPr="001D6B89">
        <w:rPr>
          <w:lang w:val="vi-VN"/>
        </w:rPr>
        <w:t>bản/email</w:t>
      </w:r>
      <w:r w:rsidRPr="00F37BD1">
        <w:rPr>
          <w:lang w:val="vi-VN"/>
        </w:rPr>
        <w:t xml:space="preserve"> và/hoặc qua phương thức giao dịch điện tử của khách hàng và phù hợp với Chính sách của </w:t>
      </w:r>
      <w:r w:rsidRPr="001D6B89">
        <w:rPr>
          <w:lang w:val="vi-VN"/>
        </w:rPr>
        <w:t xml:space="preserve">LPBS </w:t>
      </w:r>
      <w:r w:rsidRPr="00F37BD1">
        <w:rPr>
          <w:lang w:val="vi-VN"/>
        </w:rPr>
        <w:t xml:space="preserve">tại từng thời kỳ. </w:t>
      </w:r>
    </w:p>
    <w:p w14:paraId="3DBAA6A3" w14:textId="77777777" w:rsidR="00C9066C" w:rsidRPr="00F37BD1" w:rsidRDefault="00C9066C" w:rsidP="00C9066C">
      <w:pPr>
        <w:pStyle w:val="ListParagraph"/>
        <w:numPr>
          <w:ilvl w:val="0"/>
          <w:numId w:val="17"/>
        </w:numPr>
        <w:ind w:left="540" w:hanging="540"/>
        <w:jc w:val="both"/>
        <w:rPr>
          <w:lang w:val="vi-VN"/>
        </w:rPr>
      </w:pPr>
      <w:r w:rsidRPr="001D6B89">
        <w:rPr>
          <w:lang w:val="vi-VN"/>
        </w:rPr>
        <w:t>LPBS có quyền đơn phương ngừng cung cấp sản phẩm giao dịch ký quỹ D</w:t>
      </w:r>
      <w:r>
        <w:t>7+</w:t>
      </w:r>
      <w:r w:rsidRPr="001D6B89">
        <w:rPr>
          <w:lang w:val="vi-VN"/>
        </w:rPr>
        <w:t xml:space="preserve">. </w:t>
      </w:r>
      <w:r w:rsidRPr="00F37BD1">
        <w:rPr>
          <w:lang w:val="vi-VN"/>
        </w:rPr>
        <w:t xml:space="preserve">Các khoản vay còn </w:t>
      </w:r>
      <w:r w:rsidRPr="001D6B89">
        <w:rPr>
          <w:lang w:val="vi-VN"/>
        </w:rPr>
        <w:t xml:space="preserve">thời hạn </w:t>
      </w:r>
      <w:r w:rsidRPr="00F37BD1">
        <w:rPr>
          <w:lang w:val="vi-VN"/>
        </w:rPr>
        <w:t xml:space="preserve">chưa thanh toán của </w:t>
      </w:r>
      <w:r>
        <w:rPr>
          <w:lang w:val="vi-VN"/>
        </w:rPr>
        <w:t>Khách hàng</w:t>
      </w:r>
      <w:r w:rsidRPr="00F37BD1">
        <w:rPr>
          <w:lang w:val="vi-VN"/>
        </w:rPr>
        <w:t xml:space="preserve"> sẽ được áp dụng mức lãi suất trên </w:t>
      </w:r>
      <w:r w:rsidRPr="001D6B89">
        <w:rPr>
          <w:lang w:val="vi-VN"/>
        </w:rPr>
        <w:t>tài khoản giao dịch ký quỹ</w:t>
      </w:r>
      <w:r w:rsidRPr="00F37BD1">
        <w:rPr>
          <w:lang w:val="vi-VN"/>
        </w:rPr>
        <w:t xml:space="preserve"> theo công bố trên website của LPBS kể từ ngày LPBS ngừng cung cấp sản phẩm </w:t>
      </w:r>
      <w:r w:rsidRPr="001D6B89">
        <w:rPr>
          <w:lang w:val="vi-VN"/>
        </w:rPr>
        <w:t xml:space="preserve">giao dịch ký quỹ </w:t>
      </w:r>
      <w:r w:rsidRPr="00F37BD1">
        <w:rPr>
          <w:lang w:val="vi-VN"/>
        </w:rPr>
        <w:t>D</w:t>
      </w:r>
      <w:r>
        <w:t>7+</w:t>
      </w:r>
      <w:r w:rsidRPr="00F37BD1">
        <w:rPr>
          <w:lang w:val="vi-VN"/>
        </w:rPr>
        <w:t xml:space="preserve"> hoặc mức lãi suất khác theo thông báo của LPBS </w:t>
      </w:r>
      <w:r w:rsidRPr="001D6B89">
        <w:rPr>
          <w:lang w:val="vi-VN"/>
        </w:rPr>
        <w:t>tại từng thời kỳ</w:t>
      </w:r>
      <w:r w:rsidRPr="00F37BD1">
        <w:rPr>
          <w:lang w:val="vi-VN"/>
        </w:rPr>
        <w:t>.</w:t>
      </w:r>
    </w:p>
    <w:p w14:paraId="3C978A90" w14:textId="77777777" w:rsidR="00C9066C" w:rsidRPr="00F37BD1" w:rsidRDefault="00C9066C" w:rsidP="00C9066C">
      <w:pPr>
        <w:pStyle w:val="ListParagraph"/>
        <w:ind w:left="0"/>
        <w:jc w:val="both"/>
        <w:rPr>
          <w:b/>
          <w:bCs/>
          <w:lang w:val="vi-VN"/>
        </w:rPr>
      </w:pPr>
      <w:r w:rsidRPr="00F37BD1">
        <w:rPr>
          <w:b/>
          <w:bCs/>
          <w:lang w:val="vi-VN"/>
        </w:rPr>
        <w:t>Điều 3. Điều khoản chấm dứt</w:t>
      </w:r>
    </w:p>
    <w:p w14:paraId="1CAB9DDE" w14:textId="77777777" w:rsidR="00C9066C" w:rsidRPr="001D6B89" w:rsidRDefault="00C9066C" w:rsidP="00C9066C">
      <w:pPr>
        <w:pStyle w:val="ListParagraph"/>
        <w:tabs>
          <w:tab w:val="left" w:pos="540"/>
        </w:tabs>
        <w:ind w:left="0"/>
        <w:jc w:val="both"/>
        <w:rPr>
          <w:lang w:val="vi-VN"/>
        </w:rPr>
      </w:pPr>
      <w:r w:rsidRPr="001D6B89">
        <w:rPr>
          <w:lang w:val="vi-VN"/>
        </w:rPr>
        <w:t xml:space="preserve">LPBS </w:t>
      </w:r>
      <w:r w:rsidRPr="00F37BD1">
        <w:rPr>
          <w:lang w:val="vi-VN"/>
        </w:rPr>
        <w:t xml:space="preserve">có quyền quyết định sửa đổi, bổ sung, hủy bỏ bất kỳ quy định nào của Các Điều khoản và Điều kiện về </w:t>
      </w:r>
      <w:r w:rsidRPr="001D6B89">
        <w:rPr>
          <w:lang w:val="vi-VN"/>
        </w:rPr>
        <w:t>sản phẩm</w:t>
      </w:r>
      <w:r w:rsidRPr="00F37BD1">
        <w:rPr>
          <w:lang w:val="vi-VN"/>
        </w:rPr>
        <w:t xml:space="preserve"> này tại từng thời điểm mà </w:t>
      </w:r>
      <w:r w:rsidRPr="001D6B89">
        <w:rPr>
          <w:lang w:val="vi-VN"/>
        </w:rPr>
        <w:t xml:space="preserve">LPBS </w:t>
      </w:r>
      <w:r w:rsidRPr="00F37BD1">
        <w:rPr>
          <w:lang w:val="vi-VN"/>
        </w:rPr>
        <w:t xml:space="preserve">cho là phù hợp và Khách hàng mặc nhiên chấp nhận các sửa đổi, bổ sung, hủy bỏ đó với điều kiện là </w:t>
      </w:r>
      <w:r w:rsidRPr="001D6B89">
        <w:rPr>
          <w:lang w:val="vi-VN"/>
        </w:rPr>
        <w:t>LPBS</w:t>
      </w:r>
      <w:r w:rsidRPr="00F37BD1">
        <w:rPr>
          <w:lang w:val="vi-VN"/>
        </w:rPr>
        <w:t xml:space="preserve"> sẽ đưa ra thông báo về việc sửa đổi, bổ sung, hủy bỏ đó cho Khách hàng thông qua một trong các phương thức do </w:t>
      </w:r>
      <w:r w:rsidRPr="001D6B89">
        <w:rPr>
          <w:lang w:val="vi-VN"/>
        </w:rPr>
        <w:t>LPBS</w:t>
      </w:r>
      <w:r w:rsidRPr="00F37BD1">
        <w:rPr>
          <w:lang w:val="vi-VN"/>
        </w:rPr>
        <w:t xml:space="preserve"> lựa chọn như: (i) gửi văn bản; hoặc (ii) điện thoại có ghi âm; hoặc (iii) email; hoặc (iv) SMS; hoặc (v) công bố trên website của </w:t>
      </w:r>
      <w:r w:rsidRPr="001D6B89">
        <w:rPr>
          <w:lang w:val="vi-VN"/>
        </w:rPr>
        <w:t>LPBS</w:t>
      </w:r>
      <w:r w:rsidRPr="00F37BD1">
        <w:rPr>
          <w:lang w:val="vi-VN"/>
        </w:rPr>
        <w:t xml:space="preserve">, trước khi những thay đổi hoặc bổ sung đó có hiệu lực. Việc </w:t>
      </w:r>
      <w:proofErr w:type="spellStart"/>
      <w:r>
        <w:t>tiếp</w:t>
      </w:r>
      <w:proofErr w:type="spellEnd"/>
      <w:r>
        <w:t xml:space="preserve"> </w:t>
      </w:r>
      <w:proofErr w:type="spellStart"/>
      <w:r>
        <w:t>tục</w:t>
      </w:r>
      <w:proofErr w:type="spellEnd"/>
      <w:r>
        <w:t xml:space="preserve"> </w:t>
      </w:r>
      <w:r w:rsidRPr="00F37BD1">
        <w:rPr>
          <w:lang w:val="vi-VN"/>
        </w:rPr>
        <w:t xml:space="preserve">sử dụng </w:t>
      </w:r>
      <w:proofErr w:type="spellStart"/>
      <w:r>
        <w:t>sản</w:t>
      </w:r>
      <w:proofErr w:type="spellEnd"/>
      <w:r>
        <w:t xml:space="preserve"> </w:t>
      </w:r>
      <w:proofErr w:type="spellStart"/>
      <w:r>
        <w:t>phẩm</w:t>
      </w:r>
      <w:proofErr w:type="spellEnd"/>
      <w:r w:rsidRPr="00F37BD1">
        <w:rPr>
          <w:lang w:val="vi-VN"/>
        </w:rPr>
        <w:t xml:space="preserve"> sau ngày mà các sửa đổi này có hiệu </w:t>
      </w:r>
      <w:r w:rsidRPr="001D6B89">
        <w:rPr>
          <w:lang w:val="vi-VN"/>
        </w:rPr>
        <w:t>l</w:t>
      </w:r>
      <w:r w:rsidRPr="00F37BD1">
        <w:rPr>
          <w:lang w:val="vi-VN"/>
        </w:rPr>
        <w:t xml:space="preserve">ực (theo thông báo của </w:t>
      </w:r>
      <w:r w:rsidRPr="001D6B89">
        <w:rPr>
          <w:lang w:val="vi-VN"/>
        </w:rPr>
        <w:t>LPBS</w:t>
      </w:r>
      <w:r w:rsidRPr="00F37BD1">
        <w:rPr>
          <w:lang w:val="vi-VN"/>
        </w:rPr>
        <w:t>) sẽ được xem là sự chấp nhận hoàn toàn của Khách hàng đối với các sửa đổi đó.</w:t>
      </w:r>
    </w:p>
    <w:p w14:paraId="7ED4022B" w14:textId="77777777" w:rsidR="00C9066C" w:rsidRPr="001D6B89" w:rsidRDefault="00C9066C" w:rsidP="00C9066C">
      <w:pPr>
        <w:pStyle w:val="ListParagraph"/>
        <w:tabs>
          <w:tab w:val="left" w:pos="540"/>
        </w:tabs>
        <w:ind w:left="0"/>
        <w:jc w:val="both"/>
        <w:rPr>
          <w:lang w:val="vi-VN"/>
        </w:rPr>
      </w:pPr>
      <w:r w:rsidRPr="00F37BD1">
        <w:rPr>
          <w:b/>
          <w:bCs/>
          <w:lang w:val="vi-VN"/>
        </w:rPr>
        <w:t>Điều 4. Các điều khoản khác</w:t>
      </w:r>
    </w:p>
    <w:p w14:paraId="2664387D" w14:textId="77777777" w:rsidR="00C9066C" w:rsidRPr="001D6B89" w:rsidRDefault="00C9066C" w:rsidP="00C9066C">
      <w:pPr>
        <w:pStyle w:val="ListParagraph"/>
        <w:numPr>
          <w:ilvl w:val="0"/>
          <w:numId w:val="18"/>
        </w:numPr>
        <w:ind w:left="450" w:hanging="450"/>
        <w:jc w:val="both"/>
        <w:rPr>
          <w:lang w:val="vi-VN"/>
        </w:rPr>
      </w:pPr>
      <w:r w:rsidRPr="00F37BD1">
        <w:rPr>
          <w:lang w:val="vi-VN"/>
        </w:rPr>
        <w:t>Tất</w:t>
      </w:r>
      <w:r w:rsidRPr="001D6B89">
        <w:rPr>
          <w:lang w:val="vi-VN"/>
        </w:rPr>
        <w:t xml:space="preserve"> cả các nội dung khác không quy định tại các Điều khoản và điều kiện này sẽ được dẫn chiếu đến các quy định của </w:t>
      </w:r>
      <w:proofErr w:type="spellStart"/>
      <w:r>
        <w:t>Hợp</w:t>
      </w:r>
      <w:proofErr w:type="spellEnd"/>
      <w:r>
        <w:t xml:space="preserve"> </w:t>
      </w:r>
      <w:proofErr w:type="spellStart"/>
      <w:r>
        <w:t>đồng</w:t>
      </w:r>
      <w:proofErr w:type="spellEnd"/>
      <w:r>
        <w:t xml:space="preserve"> </w:t>
      </w:r>
      <w:proofErr w:type="spellStart"/>
      <w:r>
        <w:t>mở</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ký</w:t>
      </w:r>
      <w:proofErr w:type="spellEnd"/>
      <w:r>
        <w:t xml:space="preserve"> </w:t>
      </w:r>
      <w:proofErr w:type="spellStart"/>
      <w:r>
        <w:t>quỹ</w:t>
      </w:r>
      <w:proofErr w:type="spellEnd"/>
      <w:r>
        <w:t xml:space="preserve"> </w:t>
      </w:r>
      <w:proofErr w:type="spellStart"/>
      <w:r>
        <w:t>và</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mở</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lưu</w:t>
      </w:r>
      <w:proofErr w:type="spellEnd"/>
      <w:r>
        <w:t xml:space="preserve"> </w:t>
      </w:r>
      <w:proofErr w:type="spellStart"/>
      <w:r>
        <w:t>ký</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và</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trực</w:t>
      </w:r>
      <w:proofErr w:type="spellEnd"/>
      <w:r>
        <w:t xml:space="preserve"> </w:t>
      </w:r>
      <w:proofErr w:type="spellStart"/>
      <w:r>
        <w:t>tuyến</w:t>
      </w:r>
      <w:proofErr w:type="spellEnd"/>
      <w:r w:rsidRPr="00F37BD1">
        <w:rPr>
          <w:lang w:val="vi-VN"/>
        </w:rPr>
        <w:t xml:space="preserve"> đã được ký giữa Khách hàng và LPBS</w:t>
      </w:r>
      <w:r w:rsidRPr="001D6B89">
        <w:rPr>
          <w:lang w:val="vi-VN"/>
        </w:rPr>
        <w:t xml:space="preserve">. </w:t>
      </w:r>
      <w:r w:rsidRPr="00F37BD1">
        <w:rPr>
          <w:lang w:val="vi-VN"/>
        </w:rPr>
        <w:t>Khách</w:t>
      </w:r>
      <w:r w:rsidRPr="001D6B89">
        <w:rPr>
          <w:lang w:val="vi-VN"/>
        </w:rPr>
        <w:t xml:space="preserve"> hàng mặc nhiên đồng ý các điều khoản của </w:t>
      </w:r>
      <w:proofErr w:type="spellStart"/>
      <w:r>
        <w:t>Hợp</w:t>
      </w:r>
      <w:proofErr w:type="spellEnd"/>
      <w:r>
        <w:t xml:space="preserve"> </w:t>
      </w:r>
      <w:proofErr w:type="spellStart"/>
      <w:r>
        <w:t>đồng</w:t>
      </w:r>
      <w:proofErr w:type="spellEnd"/>
      <w:r>
        <w:t xml:space="preserve"> </w:t>
      </w:r>
      <w:proofErr w:type="spellStart"/>
      <w:r>
        <w:t>mở</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ký</w:t>
      </w:r>
      <w:proofErr w:type="spellEnd"/>
      <w:r>
        <w:t xml:space="preserve"> </w:t>
      </w:r>
      <w:proofErr w:type="spellStart"/>
      <w:r>
        <w:t>quỹ</w:t>
      </w:r>
      <w:proofErr w:type="spellEnd"/>
      <w:r>
        <w:t xml:space="preserve"> </w:t>
      </w:r>
      <w:proofErr w:type="spellStart"/>
      <w:r>
        <w:t>và</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mở</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lưu</w:t>
      </w:r>
      <w:proofErr w:type="spellEnd"/>
      <w:r>
        <w:t xml:space="preserve"> </w:t>
      </w:r>
      <w:proofErr w:type="spellStart"/>
      <w:r>
        <w:t>ký</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và</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trực</w:t>
      </w:r>
      <w:proofErr w:type="spellEnd"/>
      <w:r>
        <w:t xml:space="preserve"> </w:t>
      </w:r>
      <w:proofErr w:type="spellStart"/>
      <w:r>
        <w:t>tuyến</w:t>
      </w:r>
      <w:proofErr w:type="spellEnd"/>
      <w:r>
        <w:t xml:space="preserve"> </w:t>
      </w:r>
      <w:r w:rsidRPr="00F37BD1">
        <w:rPr>
          <w:lang w:val="vi-VN"/>
        </w:rPr>
        <w:t>đã được ký giữa Khách hàng và LPBS</w:t>
      </w:r>
      <w:r w:rsidRPr="001D6B89">
        <w:rPr>
          <w:lang w:val="vi-VN"/>
        </w:rPr>
        <w:t xml:space="preserve"> </w:t>
      </w:r>
      <w:r w:rsidRPr="00F37BD1">
        <w:rPr>
          <w:lang w:val="vi-VN"/>
        </w:rPr>
        <w:t>cũng</w:t>
      </w:r>
      <w:r w:rsidRPr="001D6B89">
        <w:rPr>
          <w:lang w:val="vi-VN"/>
        </w:rPr>
        <w:t xml:space="preserve"> </w:t>
      </w:r>
      <w:r w:rsidRPr="00F37BD1">
        <w:rPr>
          <w:lang w:val="vi-VN"/>
        </w:rPr>
        <w:t>được</w:t>
      </w:r>
      <w:r w:rsidRPr="001D6B89">
        <w:rPr>
          <w:lang w:val="vi-VN"/>
        </w:rPr>
        <w:t xml:space="preserve"> </w:t>
      </w:r>
      <w:r w:rsidRPr="00F37BD1">
        <w:rPr>
          <w:lang w:val="vi-VN"/>
        </w:rPr>
        <w:t>áp</w:t>
      </w:r>
      <w:r w:rsidRPr="001D6B89">
        <w:rPr>
          <w:lang w:val="vi-VN"/>
        </w:rPr>
        <w:t xml:space="preserve"> </w:t>
      </w:r>
      <w:r w:rsidRPr="00F37BD1">
        <w:rPr>
          <w:lang w:val="vi-VN"/>
        </w:rPr>
        <w:t>dụng</w:t>
      </w:r>
      <w:r w:rsidRPr="001D6B89">
        <w:rPr>
          <w:lang w:val="vi-VN"/>
        </w:rPr>
        <w:t xml:space="preserve"> </w:t>
      </w:r>
      <w:r w:rsidRPr="00F37BD1">
        <w:rPr>
          <w:lang w:val="vi-VN"/>
        </w:rPr>
        <w:t>đối</w:t>
      </w:r>
      <w:r w:rsidRPr="001D6B89">
        <w:rPr>
          <w:lang w:val="vi-VN"/>
        </w:rPr>
        <w:t xml:space="preserve"> </w:t>
      </w:r>
      <w:r w:rsidRPr="00F37BD1">
        <w:rPr>
          <w:lang w:val="vi-VN"/>
        </w:rPr>
        <w:t>với</w:t>
      </w:r>
      <w:r w:rsidRPr="001D6B89">
        <w:rPr>
          <w:lang w:val="vi-VN"/>
        </w:rPr>
        <w:t xml:space="preserve"> việc sử dụng sản phẩm giao dịch ký quỹ D</w:t>
      </w:r>
      <w:r>
        <w:t>7+</w:t>
      </w:r>
      <w:r w:rsidRPr="001D6B89">
        <w:rPr>
          <w:lang w:val="vi-VN"/>
        </w:rPr>
        <w:t xml:space="preserve"> này.</w:t>
      </w:r>
    </w:p>
    <w:p w14:paraId="555D1BB3" w14:textId="6DD7D977" w:rsidR="00E4653E" w:rsidRPr="00D943CE" w:rsidRDefault="00C9066C" w:rsidP="00C9066C">
      <w:r w:rsidRPr="00F37BD1">
        <w:rPr>
          <w:lang w:val="vi-VN"/>
        </w:rPr>
        <w:t xml:space="preserve">Khách hàng cam kết không có bất kỳ khiếu nại, tranh chấp nào về các nguyên tắc, điều kiện, điều khoản, thủ tục giải ngân, nhận nợ, xử lý </w:t>
      </w:r>
      <w:r>
        <w:rPr>
          <w:lang w:val="vi-VN"/>
        </w:rPr>
        <w:t>tài sản đảm bảo</w:t>
      </w:r>
      <w:r w:rsidRPr="00F37BD1">
        <w:rPr>
          <w:lang w:val="vi-VN"/>
        </w:rPr>
        <w:t xml:space="preserve"> và </w:t>
      </w:r>
      <w:r>
        <w:rPr>
          <w:lang w:val="vi-VN"/>
        </w:rPr>
        <w:t>tài sản đảm bảo</w:t>
      </w:r>
      <w:r w:rsidRPr="00F37BD1">
        <w:rPr>
          <w:lang w:val="vi-VN"/>
        </w:rPr>
        <w:t xml:space="preserve"> bổ sung, công bố thông tin… với </w:t>
      </w:r>
      <w:r>
        <w:rPr>
          <w:lang w:val="vi-VN"/>
        </w:rPr>
        <w:t xml:space="preserve">LPBS </w:t>
      </w:r>
      <w:r w:rsidRPr="00F37BD1">
        <w:rPr>
          <w:lang w:val="vi-VN"/>
        </w:rPr>
        <w:t xml:space="preserve">theo các quy định tại Các Điều khoản và Điều kiện về </w:t>
      </w:r>
      <w:r w:rsidRPr="001D6B89">
        <w:rPr>
          <w:lang w:val="vi-VN"/>
        </w:rPr>
        <w:t>sản phẩm giao dịch ký quỹ D</w:t>
      </w:r>
      <w:r>
        <w:t>7+</w:t>
      </w:r>
      <w:r w:rsidRPr="00F37BD1">
        <w:rPr>
          <w:lang w:val="vi-VN"/>
        </w:rPr>
        <w:t xml:space="preserve"> </w:t>
      </w:r>
      <w:r>
        <w:rPr>
          <w:lang w:val="vi-VN"/>
        </w:rPr>
        <w:t>và các Hợp đồng nêu tại khoản (i) điều này cùng các văn bản điều chỉnh, bổ sung</w:t>
      </w:r>
      <w:r w:rsidRPr="00F37BD1">
        <w:rPr>
          <w:lang w:val="vi-VN"/>
        </w:rPr>
        <w:t>.</w:t>
      </w:r>
    </w:p>
    <w:sectPr w:rsidR="00E4653E" w:rsidRPr="00D943CE" w:rsidSect="00DF0FC2">
      <w:pgSz w:w="12240" w:h="15840"/>
      <w:pgMar w:top="864" w:right="99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9FB"/>
    <w:multiLevelType w:val="hybridMultilevel"/>
    <w:tmpl w:val="09C88A86"/>
    <w:lvl w:ilvl="0" w:tplc="E9227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06D2"/>
    <w:multiLevelType w:val="hybridMultilevel"/>
    <w:tmpl w:val="92A8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458AB"/>
    <w:multiLevelType w:val="hybridMultilevel"/>
    <w:tmpl w:val="360E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F094A"/>
    <w:multiLevelType w:val="multilevel"/>
    <w:tmpl w:val="87D456A6"/>
    <w:lvl w:ilvl="0">
      <w:start w:val="1"/>
      <w:numFmt w:val="upperRoman"/>
      <w:lvlText w:val="%1."/>
      <w:lvlJc w:val="left"/>
      <w:pPr>
        <w:ind w:left="1080" w:hanging="720"/>
      </w:pPr>
      <w:rPr>
        <w:rFonts w:hint="default"/>
      </w:rPr>
    </w:lvl>
    <w:lvl w:ilvl="1">
      <w:start w:val="5"/>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596224"/>
    <w:multiLevelType w:val="hybridMultilevel"/>
    <w:tmpl w:val="06B4A1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331E7"/>
    <w:multiLevelType w:val="hybridMultilevel"/>
    <w:tmpl w:val="31D6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E07DB"/>
    <w:multiLevelType w:val="hybridMultilevel"/>
    <w:tmpl w:val="385ECAB4"/>
    <w:lvl w:ilvl="0" w:tplc="0B6A24E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B20B7"/>
    <w:multiLevelType w:val="hybridMultilevel"/>
    <w:tmpl w:val="90B87FD0"/>
    <w:lvl w:ilvl="0" w:tplc="EC700C1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D0285"/>
    <w:multiLevelType w:val="multilevel"/>
    <w:tmpl w:val="B7F6F064"/>
    <w:lvl w:ilvl="0">
      <w:numFmt w:val="bullet"/>
      <w:lvlText w:val="-"/>
      <w:lvlJc w:val="left"/>
      <w:pPr>
        <w:ind w:left="720" w:hanging="360"/>
      </w:pPr>
      <w:rPr>
        <w:rFonts w:ascii="Times New Roman" w:eastAsia="Times New Roman" w:hAnsi="Times New Roman" w:cs="Times New Roman"/>
        <w:b w:val="0"/>
        <w:vertAlign w:val="baseline"/>
      </w:rPr>
    </w:lvl>
    <w:lvl w:ilvl="1">
      <w:start w:val="1"/>
      <w:numFmt w:val="bullet"/>
      <w:lvlText w:val="+"/>
      <w:lvlJc w:val="left"/>
      <w:pPr>
        <w:ind w:left="1440" w:hanging="360"/>
      </w:pPr>
      <w:rPr>
        <w:rFonts w:ascii="Courier New" w:hAnsi="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pStyle w:val="Style9"/>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F424401"/>
    <w:multiLevelType w:val="hybridMultilevel"/>
    <w:tmpl w:val="2790412C"/>
    <w:lvl w:ilvl="0" w:tplc="EC700C1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40F82"/>
    <w:multiLevelType w:val="hybridMultilevel"/>
    <w:tmpl w:val="69FA046E"/>
    <w:lvl w:ilvl="0" w:tplc="0B6A24E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02FA6"/>
    <w:multiLevelType w:val="hybridMultilevel"/>
    <w:tmpl w:val="05D6473C"/>
    <w:lvl w:ilvl="0" w:tplc="2CD096CC">
      <w:start w:val="1"/>
      <w:numFmt w:val="lowerRoman"/>
      <w:lvlText w:val="(%1)"/>
      <w:lvlJc w:val="left"/>
      <w:pPr>
        <w:ind w:left="36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9561BC"/>
    <w:multiLevelType w:val="hybridMultilevel"/>
    <w:tmpl w:val="2124A3D2"/>
    <w:lvl w:ilvl="0" w:tplc="8DBE4F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B0DCC"/>
    <w:multiLevelType w:val="hybridMultilevel"/>
    <w:tmpl w:val="FEB2BA12"/>
    <w:lvl w:ilvl="0" w:tplc="EC700C1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6C77EA"/>
    <w:multiLevelType w:val="hybridMultilevel"/>
    <w:tmpl w:val="2D626A16"/>
    <w:lvl w:ilvl="0" w:tplc="EC700C1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EB7D93"/>
    <w:multiLevelType w:val="hybridMultilevel"/>
    <w:tmpl w:val="E03CD828"/>
    <w:lvl w:ilvl="0" w:tplc="A142E9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E208B"/>
    <w:multiLevelType w:val="hybridMultilevel"/>
    <w:tmpl w:val="3E36F0EA"/>
    <w:lvl w:ilvl="0" w:tplc="EC700C1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1033C"/>
    <w:multiLevelType w:val="hybridMultilevel"/>
    <w:tmpl w:val="77D49746"/>
    <w:lvl w:ilvl="0" w:tplc="EE0CE0E4">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452849"/>
    <w:multiLevelType w:val="hybridMultilevel"/>
    <w:tmpl w:val="1CD6944C"/>
    <w:lvl w:ilvl="0" w:tplc="EC700C1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AF11D8"/>
    <w:multiLevelType w:val="hybridMultilevel"/>
    <w:tmpl w:val="881AD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25B86"/>
    <w:multiLevelType w:val="hybridMultilevel"/>
    <w:tmpl w:val="6A78094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6415327">
    <w:abstractNumId w:val="10"/>
  </w:num>
  <w:num w:numId="2" w16cid:durableId="1316570529">
    <w:abstractNumId w:val="6"/>
  </w:num>
  <w:num w:numId="3" w16cid:durableId="262156806">
    <w:abstractNumId w:val="8"/>
  </w:num>
  <w:num w:numId="4" w16cid:durableId="1525509638">
    <w:abstractNumId w:val="3"/>
  </w:num>
  <w:num w:numId="5" w16cid:durableId="107091360">
    <w:abstractNumId w:val="2"/>
  </w:num>
  <w:num w:numId="6" w16cid:durableId="2130587862">
    <w:abstractNumId w:val="14"/>
  </w:num>
  <w:num w:numId="7" w16cid:durableId="1495147672">
    <w:abstractNumId w:val="1"/>
  </w:num>
  <w:num w:numId="8" w16cid:durableId="519467377">
    <w:abstractNumId w:val="19"/>
  </w:num>
  <w:num w:numId="9" w16cid:durableId="1958486354">
    <w:abstractNumId w:val="7"/>
  </w:num>
  <w:num w:numId="10" w16cid:durableId="291718808">
    <w:abstractNumId w:val="15"/>
  </w:num>
  <w:num w:numId="11" w16cid:durableId="1218543517">
    <w:abstractNumId w:val="5"/>
  </w:num>
  <w:num w:numId="12" w16cid:durableId="1367295589">
    <w:abstractNumId w:val="4"/>
  </w:num>
  <w:num w:numId="13" w16cid:durableId="1178034357">
    <w:abstractNumId w:val="13"/>
  </w:num>
  <w:num w:numId="14" w16cid:durableId="1831753987">
    <w:abstractNumId w:val="16"/>
  </w:num>
  <w:num w:numId="15" w16cid:durableId="655064046">
    <w:abstractNumId w:val="9"/>
  </w:num>
  <w:num w:numId="16" w16cid:durableId="667178155">
    <w:abstractNumId w:val="17"/>
  </w:num>
  <w:num w:numId="17" w16cid:durableId="2139108153">
    <w:abstractNumId w:val="12"/>
  </w:num>
  <w:num w:numId="18" w16cid:durableId="1623533219">
    <w:abstractNumId w:val="11"/>
  </w:num>
  <w:num w:numId="19" w16cid:durableId="1652441402">
    <w:abstractNumId w:val="0"/>
  </w:num>
  <w:num w:numId="20" w16cid:durableId="682168551">
    <w:abstractNumId w:val="18"/>
  </w:num>
  <w:num w:numId="21" w16cid:durableId="20129537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6E"/>
    <w:rsid w:val="0001232B"/>
    <w:rsid w:val="00032579"/>
    <w:rsid w:val="000636F8"/>
    <w:rsid w:val="00070D38"/>
    <w:rsid w:val="000A4B0C"/>
    <w:rsid w:val="000A668E"/>
    <w:rsid w:val="000D681B"/>
    <w:rsid w:val="00100124"/>
    <w:rsid w:val="00103313"/>
    <w:rsid w:val="00105434"/>
    <w:rsid w:val="001157E9"/>
    <w:rsid w:val="00190B1E"/>
    <w:rsid w:val="001F374C"/>
    <w:rsid w:val="002113B6"/>
    <w:rsid w:val="002350E4"/>
    <w:rsid w:val="00256E00"/>
    <w:rsid w:val="0028433A"/>
    <w:rsid w:val="00285E1B"/>
    <w:rsid w:val="002C4823"/>
    <w:rsid w:val="002D6CBD"/>
    <w:rsid w:val="002E1225"/>
    <w:rsid w:val="002E2E02"/>
    <w:rsid w:val="002F03B0"/>
    <w:rsid w:val="002F33CD"/>
    <w:rsid w:val="00302808"/>
    <w:rsid w:val="00357E66"/>
    <w:rsid w:val="003642E9"/>
    <w:rsid w:val="00364FF1"/>
    <w:rsid w:val="00365EA6"/>
    <w:rsid w:val="00382F0E"/>
    <w:rsid w:val="003E2DC9"/>
    <w:rsid w:val="003F062A"/>
    <w:rsid w:val="0040554F"/>
    <w:rsid w:val="004401AB"/>
    <w:rsid w:val="00440C8D"/>
    <w:rsid w:val="00440DA1"/>
    <w:rsid w:val="00441260"/>
    <w:rsid w:val="00483E2A"/>
    <w:rsid w:val="004D7CFE"/>
    <w:rsid w:val="004E1625"/>
    <w:rsid w:val="00515F1A"/>
    <w:rsid w:val="005203E0"/>
    <w:rsid w:val="005403CD"/>
    <w:rsid w:val="00550C41"/>
    <w:rsid w:val="005837ED"/>
    <w:rsid w:val="00586CC7"/>
    <w:rsid w:val="005909B1"/>
    <w:rsid w:val="005E03C3"/>
    <w:rsid w:val="005F5878"/>
    <w:rsid w:val="00627D6C"/>
    <w:rsid w:val="00645163"/>
    <w:rsid w:val="006514CD"/>
    <w:rsid w:val="00661C7B"/>
    <w:rsid w:val="006643E3"/>
    <w:rsid w:val="00693117"/>
    <w:rsid w:val="006C71FE"/>
    <w:rsid w:val="006D7292"/>
    <w:rsid w:val="006E34A2"/>
    <w:rsid w:val="007013CC"/>
    <w:rsid w:val="00722B20"/>
    <w:rsid w:val="00737CDE"/>
    <w:rsid w:val="00757360"/>
    <w:rsid w:val="00770D83"/>
    <w:rsid w:val="007A4628"/>
    <w:rsid w:val="007B6740"/>
    <w:rsid w:val="007C00B3"/>
    <w:rsid w:val="007E1A3F"/>
    <w:rsid w:val="007E7CB7"/>
    <w:rsid w:val="00803EDC"/>
    <w:rsid w:val="008146F7"/>
    <w:rsid w:val="00822539"/>
    <w:rsid w:val="0082721C"/>
    <w:rsid w:val="0086384C"/>
    <w:rsid w:val="008800B9"/>
    <w:rsid w:val="008D3BA9"/>
    <w:rsid w:val="0092448B"/>
    <w:rsid w:val="009318E4"/>
    <w:rsid w:val="00971EB0"/>
    <w:rsid w:val="00980671"/>
    <w:rsid w:val="00992136"/>
    <w:rsid w:val="009D2FC4"/>
    <w:rsid w:val="00A12756"/>
    <w:rsid w:val="00A423B5"/>
    <w:rsid w:val="00A855A5"/>
    <w:rsid w:val="00AB7058"/>
    <w:rsid w:val="00AC50C8"/>
    <w:rsid w:val="00B03FCF"/>
    <w:rsid w:val="00B35BDE"/>
    <w:rsid w:val="00B47843"/>
    <w:rsid w:val="00B53849"/>
    <w:rsid w:val="00B56CC1"/>
    <w:rsid w:val="00B97F6A"/>
    <w:rsid w:val="00BC1BD6"/>
    <w:rsid w:val="00BC2A92"/>
    <w:rsid w:val="00BD4F97"/>
    <w:rsid w:val="00C02326"/>
    <w:rsid w:val="00C72650"/>
    <w:rsid w:val="00C9066C"/>
    <w:rsid w:val="00C923C5"/>
    <w:rsid w:val="00CB6E08"/>
    <w:rsid w:val="00D00671"/>
    <w:rsid w:val="00D15BD8"/>
    <w:rsid w:val="00D16AFE"/>
    <w:rsid w:val="00D17154"/>
    <w:rsid w:val="00D26DEF"/>
    <w:rsid w:val="00D80E6E"/>
    <w:rsid w:val="00D92CE3"/>
    <w:rsid w:val="00D943CE"/>
    <w:rsid w:val="00DB5744"/>
    <w:rsid w:val="00DD2700"/>
    <w:rsid w:val="00DD585F"/>
    <w:rsid w:val="00DE0C14"/>
    <w:rsid w:val="00DF0FC2"/>
    <w:rsid w:val="00E4653E"/>
    <w:rsid w:val="00E51D7A"/>
    <w:rsid w:val="00E613C8"/>
    <w:rsid w:val="00E71C47"/>
    <w:rsid w:val="00E95377"/>
    <w:rsid w:val="00EE0DA3"/>
    <w:rsid w:val="00EE27D2"/>
    <w:rsid w:val="00F10F82"/>
    <w:rsid w:val="00F7523B"/>
    <w:rsid w:val="00F93F5D"/>
    <w:rsid w:val="00FC3CF0"/>
    <w:rsid w:val="00FC63D2"/>
    <w:rsid w:val="00FC6527"/>
    <w:rsid w:val="00FD52D2"/>
    <w:rsid w:val="00FE14BC"/>
    <w:rsid w:val="4E176EAD"/>
    <w:rsid w:val="6282BA58"/>
    <w:rsid w:val="680581DB"/>
    <w:rsid w:val="7A64E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40DF"/>
  <w15:chartTrackingRefBased/>
  <w15:docId w15:val="{0F389E36-79AD-4146-B7F0-B4E3FF6D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6E"/>
  </w:style>
  <w:style w:type="paragraph" w:styleId="Heading1">
    <w:name w:val="heading 1"/>
    <w:basedOn w:val="Normal"/>
    <w:next w:val="Normal"/>
    <w:link w:val="Heading1Char"/>
    <w:uiPriority w:val="9"/>
    <w:qFormat/>
    <w:rsid w:val="00E465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65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4653E"/>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D6C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List Paragraph1,List Paragraph11,bullet 1"/>
    <w:basedOn w:val="Normal"/>
    <w:link w:val="ListParagraphChar"/>
    <w:qFormat/>
    <w:rsid w:val="005837ED"/>
    <w:pPr>
      <w:ind w:left="720"/>
      <w:contextualSpacing/>
    </w:pPr>
  </w:style>
  <w:style w:type="paragraph" w:customStyle="1" w:styleId="Style9">
    <w:name w:val="Style9"/>
    <w:basedOn w:val="Heading4"/>
    <w:rsid w:val="002D6CBD"/>
    <w:pPr>
      <w:keepLines w:val="0"/>
      <w:numPr>
        <w:ilvl w:val="3"/>
        <w:numId w:val="3"/>
      </w:numPr>
      <w:suppressAutoHyphens/>
      <w:spacing w:before="240" w:after="60" w:line="1" w:lineRule="atLeast"/>
      <w:ind w:leftChars="-1" w:left="-1" w:hangingChars="1" w:hanging="1"/>
      <w:textDirection w:val="btLr"/>
      <w:textAlignment w:val="top"/>
    </w:pPr>
    <w:rPr>
      <w:rFonts w:ascii="Times New Roman" w:eastAsia="Times New Roman" w:hAnsi="Times New Roman" w:cs="Times New Roman"/>
      <w:b/>
      <w:bCs/>
      <w:i w:val="0"/>
      <w:iCs w:val="0"/>
      <w:color w:val="auto"/>
      <w:position w:val="-1"/>
      <w:sz w:val="26"/>
    </w:rPr>
  </w:style>
  <w:style w:type="character" w:customStyle="1" w:styleId="Heading4Char">
    <w:name w:val="Heading 4 Char"/>
    <w:basedOn w:val="DefaultParagraphFont"/>
    <w:link w:val="Heading4"/>
    <w:uiPriority w:val="9"/>
    <w:semiHidden/>
    <w:rsid w:val="002D6CBD"/>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E465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653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4653E"/>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3642E9"/>
    <w:rPr>
      <w:sz w:val="16"/>
      <w:szCs w:val="16"/>
    </w:rPr>
  </w:style>
  <w:style w:type="paragraph" w:styleId="CommentText">
    <w:name w:val="annotation text"/>
    <w:basedOn w:val="Normal"/>
    <w:link w:val="CommentTextChar"/>
    <w:uiPriority w:val="99"/>
    <w:semiHidden/>
    <w:unhideWhenUsed/>
    <w:rsid w:val="003642E9"/>
    <w:pPr>
      <w:spacing w:line="240" w:lineRule="auto"/>
    </w:pPr>
    <w:rPr>
      <w:sz w:val="20"/>
      <w:szCs w:val="20"/>
    </w:rPr>
  </w:style>
  <w:style w:type="character" w:customStyle="1" w:styleId="CommentTextChar">
    <w:name w:val="Comment Text Char"/>
    <w:basedOn w:val="DefaultParagraphFont"/>
    <w:link w:val="CommentText"/>
    <w:uiPriority w:val="99"/>
    <w:semiHidden/>
    <w:rsid w:val="003642E9"/>
    <w:rPr>
      <w:sz w:val="20"/>
      <w:szCs w:val="20"/>
    </w:rPr>
  </w:style>
  <w:style w:type="paragraph" w:styleId="CommentSubject">
    <w:name w:val="annotation subject"/>
    <w:basedOn w:val="CommentText"/>
    <w:next w:val="CommentText"/>
    <w:link w:val="CommentSubjectChar"/>
    <w:uiPriority w:val="99"/>
    <w:semiHidden/>
    <w:unhideWhenUsed/>
    <w:rsid w:val="003642E9"/>
    <w:rPr>
      <w:b/>
      <w:bCs/>
    </w:rPr>
  </w:style>
  <w:style w:type="character" w:customStyle="1" w:styleId="CommentSubjectChar">
    <w:name w:val="Comment Subject Char"/>
    <w:basedOn w:val="CommentTextChar"/>
    <w:link w:val="CommentSubject"/>
    <w:uiPriority w:val="99"/>
    <w:semiHidden/>
    <w:rsid w:val="003642E9"/>
    <w:rPr>
      <w:b/>
      <w:bCs/>
      <w:sz w:val="20"/>
      <w:szCs w:val="20"/>
    </w:rPr>
  </w:style>
  <w:style w:type="character" w:customStyle="1" w:styleId="ListParagraphChar">
    <w:name w:val="List Paragraph Char"/>
    <w:aliases w:val="bullet Char,List Paragraph1 Char,List Paragraph11 Char,bullet 1 Char"/>
    <w:link w:val="ListParagraph"/>
    <w:locked/>
    <w:rsid w:val="00BC2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937E-7F93-4F0F-A00C-51C98F57A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1065</Words>
  <Characters>6072</Characters>
  <Application>Microsoft Office Word</Application>
  <DocSecurity>0</DocSecurity>
  <Lines>50</Lines>
  <Paragraphs>14</Paragraphs>
  <ScaleCrop>false</ScaleCrop>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Thi Thuy Linh</dc:creator>
  <cp:keywords/>
  <dc:description/>
  <cp:lastModifiedBy>Tran Thi Huyen Trang</cp:lastModifiedBy>
  <cp:revision>96</cp:revision>
  <cp:lastPrinted>2024-06-18T07:09:00Z</cp:lastPrinted>
  <dcterms:created xsi:type="dcterms:W3CDTF">2024-06-04T03:12:00Z</dcterms:created>
  <dcterms:modified xsi:type="dcterms:W3CDTF">2025-07-29T04:33:00Z</dcterms:modified>
</cp:coreProperties>
</file>